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934A" w14:textId="77777777" w:rsidR="00A03744" w:rsidRDefault="00A03744">
      <w:r w:rsidRPr="00A43DC8">
        <w:rPr>
          <w:b/>
          <w:noProof/>
          <w:lang w:eastAsia="fr-BE"/>
        </w:rPr>
        <w:drawing>
          <wp:anchor distT="0" distB="0" distL="114300" distR="114300" simplePos="0" relativeHeight="251659264" behindDoc="0" locked="0" layoutInCell="1" allowOverlap="1" wp14:anchorId="339F646C" wp14:editId="04DC5642">
            <wp:simplePos x="0" y="0"/>
            <wp:positionH relativeFrom="column">
              <wp:posOffset>4647450</wp:posOffset>
            </wp:positionH>
            <wp:positionV relativeFrom="paragraph">
              <wp:posOffset>-613526</wp:posOffset>
            </wp:positionV>
            <wp:extent cx="1901825" cy="6051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A5EB0" w14:textId="77777777" w:rsidR="00A03744" w:rsidRDefault="00A03744" w:rsidP="00A03744">
      <w:pPr>
        <w:pStyle w:val="Heading2"/>
        <w:numPr>
          <w:ilvl w:val="0"/>
          <w:numId w:val="0"/>
        </w:numPr>
        <w:ind w:left="357"/>
        <w:rPr>
          <w:rFonts w:asciiTheme="minorHAnsi" w:hAnsiTheme="minorHAnsi" w:cstheme="minorHAnsi"/>
        </w:rPr>
      </w:pPr>
      <w:r w:rsidRPr="00A43DC8">
        <w:rPr>
          <w:rFonts w:asciiTheme="minorHAnsi" w:hAnsiTheme="minorHAnsi" w:cstheme="minorHAnsi"/>
        </w:rPr>
        <w:t xml:space="preserve">Evaluation du risque COVID-19 </w:t>
      </w:r>
    </w:p>
    <w:p w14:paraId="2A2F79DA" w14:textId="77777777" w:rsidR="00A03744" w:rsidRPr="00A43DC8" w:rsidRDefault="00A03744" w:rsidP="00A03744">
      <w:pPr>
        <w:pStyle w:val="Heading2"/>
        <w:numPr>
          <w:ilvl w:val="0"/>
          <w:numId w:val="0"/>
        </w:numPr>
        <w:ind w:left="357"/>
        <w:rPr>
          <w:rFonts w:asciiTheme="minorHAnsi" w:hAnsiTheme="minorHAnsi" w:cstheme="minorHAnsi"/>
        </w:rPr>
      </w:pPr>
      <w:r>
        <w:rPr>
          <w:rFonts w:asciiTheme="minorHAnsi" w:hAnsiTheme="minorHAnsi" w:cstheme="minorHAnsi"/>
        </w:rPr>
        <w:t>Update octobre</w:t>
      </w:r>
      <w:r w:rsidRPr="00A43DC8">
        <w:rPr>
          <w:rFonts w:asciiTheme="minorHAnsi" w:hAnsiTheme="minorHAnsi" w:cstheme="minorHAnsi"/>
        </w:rPr>
        <w:t xml:space="preserve"> 2021</w:t>
      </w:r>
    </w:p>
    <w:p w14:paraId="7A6279F5" w14:textId="77777777" w:rsidR="00A03744" w:rsidRPr="0094262E" w:rsidRDefault="00D47797" w:rsidP="00A03744">
      <w:pPr>
        <w:pStyle w:val="BodySciensano"/>
        <w:spacing w:line="480" w:lineRule="auto"/>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RAG 20</w:t>
      </w:r>
      <w:r w:rsidR="00A03744" w:rsidRPr="0094262E">
        <w:rPr>
          <w:rFonts w:asciiTheme="minorHAnsi" w:hAnsiTheme="minorHAnsi" w:cstheme="minorHAnsi"/>
          <w:b/>
          <w:color w:val="808080" w:themeColor="background1" w:themeShade="80"/>
        </w:rPr>
        <w:t>/10/2021</w:t>
      </w:r>
    </w:p>
    <w:p w14:paraId="2EED9D12" w14:textId="77777777" w:rsidR="00A03744" w:rsidRPr="0094262E" w:rsidRDefault="00A03744" w:rsidP="00A03744">
      <w:pPr>
        <w:spacing w:after="0" w:line="276" w:lineRule="auto"/>
        <w:jc w:val="both"/>
        <w:rPr>
          <w:rFonts w:cstheme="minorHAnsi"/>
          <w:b/>
          <w:color w:val="339966"/>
          <w:sz w:val="24"/>
          <w:szCs w:val="24"/>
        </w:rPr>
      </w:pPr>
      <w:r w:rsidRPr="0094262E">
        <w:rPr>
          <w:rFonts w:cstheme="minorHAnsi"/>
          <w:b/>
          <w:color w:val="339966"/>
          <w:sz w:val="24"/>
          <w:szCs w:val="24"/>
        </w:rPr>
        <w:t>Contexte</w:t>
      </w:r>
    </w:p>
    <w:p w14:paraId="6CAF991F" w14:textId="77777777" w:rsidR="007F5063" w:rsidRDefault="00F900BA" w:rsidP="0094262E">
      <w:pPr>
        <w:spacing w:after="0" w:line="276" w:lineRule="auto"/>
        <w:jc w:val="both"/>
        <w:rPr>
          <w:rFonts w:cstheme="minorHAnsi"/>
          <w:color w:val="595959" w:themeColor="text1" w:themeTint="A6"/>
        </w:rPr>
      </w:pPr>
      <w:r w:rsidRPr="0094262E">
        <w:rPr>
          <w:rFonts w:cstheme="minorHAnsi"/>
          <w:color w:val="595959" w:themeColor="text1" w:themeTint="A6"/>
        </w:rPr>
        <w:t>Dans le cadre de la “Loi relative aux mesures de police administrative lors d’une situation d’urgence épidémique”</w:t>
      </w:r>
      <w:r w:rsidR="0024785C">
        <w:rPr>
          <w:rFonts w:cstheme="minorHAnsi"/>
          <w:color w:val="595959" w:themeColor="text1" w:themeTint="A6"/>
        </w:rPr>
        <w:t xml:space="preserve"> du 14 août 2021</w:t>
      </w:r>
      <w:r w:rsidRPr="0094262E">
        <w:rPr>
          <w:rFonts w:cstheme="minorHAnsi"/>
          <w:color w:val="595959" w:themeColor="text1" w:themeTint="A6"/>
        </w:rPr>
        <w:t xml:space="preserve">, les critères définissant une situation d’urgence épidémique ont été analysés début septembre 2021 (voir le document </w:t>
      </w:r>
      <w:hyperlink r:id="rId8" w:history="1">
        <w:r w:rsidRPr="0024785C">
          <w:rPr>
            <w:rStyle w:val="Hyperlink"/>
            <w:rFonts w:cstheme="minorHAnsi"/>
          </w:rPr>
          <w:t>Evaluation du risque COVID-19, septembre 2021</w:t>
        </w:r>
      </w:hyperlink>
      <w:r w:rsidRPr="0094262E">
        <w:rPr>
          <w:rFonts w:cstheme="minorHAnsi"/>
          <w:color w:val="595959" w:themeColor="text1" w:themeTint="A6"/>
        </w:rPr>
        <w:t>).</w:t>
      </w:r>
    </w:p>
    <w:p w14:paraId="27923572" w14:textId="77777777" w:rsidR="0094262E" w:rsidRDefault="0024785C" w:rsidP="0094262E">
      <w:pPr>
        <w:spacing w:after="0" w:line="276" w:lineRule="auto"/>
        <w:jc w:val="both"/>
        <w:rPr>
          <w:rFonts w:cstheme="minorHAnsi"/>
          <w:color w:val="595959" w:themeColor="text1" w:themeTint="A6"/>
        </w:rPr>
      </w:pPr>
      <w:r>
        <w:rPr>
          <w:rFonts w:cstheme="minorHAnsi"/>
          <w:color w:val="595959" w:themeColor="text1" w:themeTint="A6"/>
        </w:rPr>
        <w:t>Une mise à jour de l’analyse de ces critères est présentée ici, sur base de la situation épidémiologique actuelle.</w:t>
      </w:r>
    </w:p>
    <w:p w14:paraId="2F192192" w14:textId="77777777" w:rsidR="0024785C" w:rsidRPr="0094262E" w:rsidRDefault="0024785C" w:rsidP="0094262E">
      <w:pPr>
        <w:spacing w:after="0" w:line="276" w:lineRule="auto"/>
        <w:jc w:val="both"/>
        <w:rPr>
          <w:rFonts w:cstheme="minorHAnsi"/>
          <w:color w:val="595959" w:themeColor="text1" w:themeTint="A6"/>
        </w:rPr>
      </w:pPr>
    </w:p>
    <w:p w14:paraId="722998A1" w14:textId="77777777" w:rsidR="00F900BA" w:rsidRDefault="00F900BA" w:rsidP="00F900BA">
      <w:pPr>
        <w:spacing w:after="0" w:line="276" w:lineRule="auto"/>
        <w:jc w:val="both"/>
        <w:rPr>
          <w:rFonts w:cstheme="minorHAnsi"/>
          <w:b/>
          <w:color w:val="339966"/>
          <w:sz w:val="24"/>
          <w:szCs w:val="24"/>
        </w:rPr>
      </w:pPr>
      <w:r w:rsidRPr="0094262E">
        <w:rPr>
          <w:rFonts w:cstheme="minorHAnsi"/>
          <w:b/>
          <w:color w:val="339966"/>
          <w:sz w:val="24"/>
          <w:szCs w:val="24"/>
        </w:rPr>
        <w:t>Evaluation du risque</w:t>
      </w:r>
    </w:p>
    <w:p w14:paraId="40D15A57" w14:textId="77777777" w:rsidR="0094262E" w:rsidRPr="00A43DC8" w:rsidRDefault="0094262E" w:rsidP="0094262E">
      <w:pPr>
        <w:spacing w:after="0" w:line="276" w:lineRule="auto"/>
        <w:jc w:val="both"/>
        <w:rPr>
          <w:rFonts w:cstheme="minorHAnsi"/>
          <w:b/>
          <w:color w:val="595959" w:themeColor="text1" w:themeTint="A6"/>
        </w:rPr>
      </w:pPr>
      <w:r w:rsidRPr="00A43DC8">
        <w:rPr>
          <w:rFonts w:cstheme="minorHAnsi"/>
          <w:b/>
          <w:color w:val="595959" w:themeColor="text1" w:themeTint="A6"/>
        </w:rPr>
        <w:t>Critère a</w:t>
      </w:r>
    </w:p>
    <w:p w14:paraId="3A838D34" w14:textId="77777777" w:rsidR="0094262E" w:rsidRDefault="00A548A7" w:rsidP="0094262E">
      <w:pPr>
        <w:spacing w:after="0" w:line="276" w:lineRule="auto"/>
        <w:jc w:val="both"/>
        <w:rPr>
          <w:rFonts w:cstheme="minorHAnsi"/>
          <w:i/>
          <w:color w:val="595959" w:themeColor="text1" w:themeTint="A6"/>
        </w:rPr>
      </w:pPr>
      <w:r>
        <w:rPr>
          <w:rFonts w:cstheme="minorHAnsi"/>
          <w:i/>
          <w:color w:val="595959" w:themeColor="text1" w:themeTint="A6"/>
        </w:rPr>
        <w:t>Tout évènement qui entraîne ou qui est susceptible d’entraîner une menace grave</w:t>
      </w:r>
      <w:r w:rsidRPr="00A548A7">
        <w:rPr>
          <w:color w:val="595959" w:themeColor="text1" w:themeTint="A6"/>
        </w:rPr>
        <w:t xml:space="preserve"> </w:t>
      </w:r>
      <w:r w:rsidRPr="00A548A7">
        <w:rPr>
          <w:i/>
          <w:color w:val="595959" w:themeColor="text1" w:themeTint="A6"/>
        </w:rPr>
        <w:t>suite à la présence d'un a</w:t>
      </w:r>
      <w:r>
        <w:rPr>
          <w:i/>
          <w:color w:val="595959" w:themeColor="text1" w:themeTint="A6"/>
        </w:rPr>
        <w:t>gent infectieux chez l'homme,</w:t>
      </w:r>
      <w:r w:rsidRPr="00A43DC8">
        <w:rPr>
          <w:rFonts w:cstheme="minorHAnsi"/>
          <w:i/>
          <w:color w:val="595959" w:themeColor="text1" w:themeTint="A6"/>
        </w:rPr>
        <w:t xml:space="preserve"> </w:t>
      </w:r>
      <w:r w:rsidRPr="00A548A7">
        <w:rPr>
          <w:rFonts w:cstheme="minorHAnsi"/>
          <w:i/>
          <w:color w:val="595959" w:themeColor="text1" w:themeTint="A6"/>
          <w:u w:val="single"/>
        </w:rPr>
        <w:t>q</w:t>
      </w:r>
      <w:r w:rsidR="0094262E" w:rsidRPr="00A548A7">
        <w:rPr>
          <w:i/>
          <w:color w:val="595959" w:themeColor="text1" w:themeTint="A6"/>
          <w:u w:val="single"/>
        </w:rPr>
        <w:t>ui touche ou est susceptible de toucher un grand nombre de personnes en Belgique et qui affecte ou est susceptible d'affecter gravement leur santé</w:t>
      </w:r>
      <w:r w:rsidR="0094262E" w:rsidRPr="00A43DC8">
        <w:rPr>
          <w:rFonts w:cstheme="minorHAnsi"/>
          <w:i/>
          <w:color w:val="595959" w:themeColor="text1" w:themeTint="A6"/>
        </w:rPr>
        <w:t>.”</w:t>
      </w:r>
    </w:p>
    <w:p w14:paraId="63CCD64F" w14:textId="77777777" w:rsidR="00206B4A" w:rsidRDefault="00206B4A" w:rsidP="0094262E">
      <w:pPr>
        <w:spacing w:after="0" w:line="276" w:lineRule="auto"/>
        <w:jc w:val="both"/>
        <w:rPr>
          <w:rFonts w:cstheme="minorHAnsi"/>
          <w:color w:val="595959" w:themeColor="text1" w:themeTint="A6"/>
        </w:rPr>
      </w:pPr>
    </w:p>
    <w:p w14:paraId="44468D69" w14:textId="6C6A222E" w:rsidR="00926726" w:rsidRDefault="00206B4A" w:rsidP="0094262E">
      <w:pPr>
        <w:spacing w:after="0" w:line="276" w:lineRule="auto"/>
        <w:jc w:val="both"/>
        <w:rPr>
          <w:rFonts w:cstheme="minorHAnsi"/>
          <w:color w:val="595959" w:themeColor="text1" w:themeTint="A6"/>
        </w:rPr>
      </w:pPr>
      <w:r w:rsidRPr="00206B4A">
        <w:rPr>
          <w:rFonts w:cstheme="minorHAnsi"/>
          <w:color w:val="595959" w:themeColor="text1" w:themeTint="A6"/>
        </w:rPr>
        <w:t>Depuis septembre 2021, l</w:t>
      </w:r>
      <w:r w:rsidR="00D47797" w:rsidRPr="00206B4A">
        <w:rPr>
          <w:rFonts w:cstheme="minorHAnsi"/>
          <w:color w:val="595959" w:themeColor="text1" w:themeTint="A6"/>
        </w:rPr>
        <w:t>a</w:t>
      </w:r>
      <w:r>
        <w:rPr>
          <w:rFonts w:cstheme="minorHAnsi"/>
          <w:color w:val="595959" w:themeColor="text1" w:themeTint="A6"/>
        </w:rPr>
        <w:t xml:space="preserve"> </w:t>
      </w:r>
      <w:r w:rsidRPr="00F3602E">
        <w:rPr>
          <w:rFonts w:cstheme="minorHAnsi"/>
          <w:color w:val="595959" w:themeColor="text1" w:themeTint="A6"/>
        </w:rPr>
        <w:t>couverture vaccinale</w:t>
      </w:r>
      <w:r>
        <w:rPr>
          <w:rFonts w:cstheme="minorHAnsi"/>
          <w:color w:val="595959" w:themeColor="text1" w:themeTint="A6"/>
        </w:rPr>
        <w:t xml:space="preserve"> stagne. </w:t>
      </w:r>
      <w:r w:rsidR="001C6191">
        <w:rPr>
          <w:rFonts w:cstheme="minorHAnsi"/>
          <w:color w:val="595959" w:themeColor="text1" w:themeTint="A6"/>
        </w:rPr>
        <w:t>Début</w:t>
      </w:r>
      <w:r>
        <w:rPr>
          <w:rFonts w:cstheme="minorHAnsi"/>
          <w:color w:val="595959" w:themeColor="text1" w:themeTint="A6"/>
        </w:rPr>
        <w:t xml:space="preserve"> septembre, </w:t>
      </w:r>
      <w:r w:rsidR="00D47797">
        <w:rPr>
          <w:rFonts w:cstheme="minorHAnsi"/>
          <w:color w:val="595959" w:themeColor="text1" w:themeTint="A6"/>
        </w:rPr>
        <w:t>70,6 % de la population totale belge était entièrement vaccinée, actuellement cette proportion est de 74 %. La couverture vaccinale a légèrement progressé à</w:t>
      </w:r>
      <w:r w:rsidR="00525307">
        <w:rPr>
          <w:rFonts w:cstheme="minorHAnsi"/>
          <w:color w:val="595959" w:themeColor="text1" w:themeTint="A6"/>
        </w:rPr>
        <w:t xml:space="preserve"> Bruxelles (48,9</w:t>
      </w:r>
      <w:r w:rsidR="00F3602E">
        <w:rPr>
          <w:rFonts w:cstheme="minorHAnsi"/>
          <w:color w:val="595959" w:themeColor="text1" w:themeTint="A6"/>
        </w:rPr>
        <w:t xml:space="preserve"> % </w:t>
      </w:r>
      <w:r w:rsidR="006A24B1">
        <w:rPr>
          <w:rFonts w:cstheme="minorHAnsi"/>
          <w:color w:val="595959" w:themeColor="text1" w:themeTint="A6"/>
        </w:rPr>
        <w:t>début</w:t>
      </w:r>
      <w:r w:rsidR="00525307">
        <w:rPr>
          <w:rFonts w:cstheme="minorHAnsi"/>
          <w:color w:val="595959" w:themeColor="text1" w:themeTint="A6"/>
        </w:rPr>
        <w:t xml:space="preserve"> septembre, 53,8</w:t>
      </w:r>
      <w:r w:rsidR="00F3602E">
        <w:rPr>
          <w:rFonts w:cstheme="minorHAnsi"/>
          <w:color w:val="595959" w:themeColor="text1" w:themeTint="A6"/>
        </w:rPr>
        <w:t xml:space="preserve"> %</w:t>
      </w:r>
      <w:r w:rsidR="00D47797">
        <w:rPr>
          <w:rFonts w:cstheme="minorHAnsi"/>
          <w:color w:val="595959" w:themeColor="text1" w:themeTint="A6"/>
        </w:rPr>
        <w:t xml:space="preserve"> actuellement) et dans le groupe d’</w:t>
      </w:r>
      <w:r w:rsidR="00132652">
        <w:rPr>
          <w:rFonts w:cstheme="minorHAnsi"/>
          <w:color w:val="595959" w:themeColor="text1" w:themeTint="A6"/>
        </w:rPr>
        <w:t>âge 12-17 ans (55 %</w:t>
      </w:r>
      <w:r w:rsidR="00D47797">
        <w:rPr>
          <w:rFonts w:cstheme="minorHAnsi"/>
          <w:color w:val="595959" w:themeColor="text1" w:themeTint="A6"/>
        </w:rPr>
        <w:t xml:space="preserve"> en </w:t>
      </w:r>
      <w:r>
        <w:rPr>
          <w:rFonts w:cstheme="minorHAnsi"/>
          <w:color w:val="595959" w:themeColor="text1" w:themeTint="A6"/>
        </w:rPr>
        <w:t>septembre</w:t>
      </w:r>
      <w:r w:rsidR="00F3602E">
        <w:rPr>
          <w:rFonts w:cstheme="minorHAnsi"/>
          <w:color w:val="595959" w:themeColor="text1" w:themeTint="A6"/>
        </w:rPr>
        <w:t>, 70 %</w:t>
      </w:r>
      <w:r w:rsidR="00D47797">
        <w:rPr>
          <w:rFonts w:cstheme="minorHAnsi"/>
          <w:color w:val="595959" w:themeColor="text1" w:themeTint="A6"/>
        </w:rPr>
        <w:t xml:space="preserve"> actuellement). Des différences persistent néanmoins entre les régions ainsi qu’entre les différents groupes d’âge</w:t>
      </w:r>
      <w:r>
        <w:rPr>
          <w:rFonts w:cstheme="minorHAnsi"/>
          <w:color w:val="595959" w:themeColor="text1" w:themeTint="A6"/>
        </w:rPr>
        <w:t xml:space="preserve"> avec</w:t>
      </w:r>
      <w:r w:rsidR="00E64419">
        <w:rPr>
          <w:rFonts w:cstheme="minorHAnsi"/>
          <w:color w:val="595959" w:themeColor="text1" w:themeTint="A6"/>
        </w:rPr>
        <w:t xml:space="preserve"> une couverture vaccinale plus élevée</w:t>
      </w:r>
      <w:r>
        <w:rPr>
          <w:rFonts w:cstheme="minorHAnsi"/>
          <w:color w:val="595959" w:themeColor="text1" w:themeTint="A6"/>
        </w:rPr>
        <w:t xml:space="preserve"> dans les populations plus âgées.</w:t>
      </w:r>
    </w:p>
    <w:p w14:paraId="61ABC085" w14:textId="1DF56491" w:rsidR="00891DB7" w:rsidRDefault="00891DB7" w:rsidP="0094262E">
      <w:pPr>
        <w:spacing w:after="0" w:line="276" w:lineRule="auto"/>
        <w:jc w:val="both"/>
        <w:rPr>
          <w:rFonts w:cstheme="minorHAnsi"/>
          <w:color w:val="595959" w:themeColor="text1" w:themeTint="A6"/>
        </w:rPr>
      </w:pPr>
      <w:r>
        <w:rPr>
          <w:rFonts w:cstheme="minorHAnsi"/>
          <w:color w:val="595959" w:themeColor="text1" w:themeTint="A6"/>
        </w:rPr>
        <w:t>Malgré une immunité croissante (par la vaccination ou par un</w:t>
      </w:r>
      <w:r w:rsidR="0065471B">
        <w:rPr>
          <w:rFonts w:cstheme="minorHAnsi"/>
          <w:color w:val="595959" w:themeColor="text1" w:themeTint="A6"/>
        </w:rPr>
        <w:t>e</w:t>
      </w:r>
      <w:r>
        <w:rPr>
          <w:rFonts w:cstheme="minorHAnsi"/>
          <w:color w:val="595959" w:themeColor="text1" w:themeTint="A6"/>
        </w:rPr>
        <w:t xml:space="preserve"> infection naturelle), le nombre de nouvelles infections reste élevé</w:t>
      </w:r>
      <w:r w:rsidR="00C227FB">
        <w:rPr>
          <w:rFonts w:cstheme="minorHAnsi"/>
          <w:color w:val="595959" w:themeColor="text1" w:themeTint="A6"/>
        </w:rPr>
        <w:t xml:space="preserve"> et est à nouveau en forte augmentation</w:t>
      </w:r>
      <w:r>
        <w:rPr>
          <w:rFonts w:cstheme="minorHAnsi"/>
          <w:color w:val="595959" w:themeColor="text1" w:themeTint="A6"/>
        </w:rPr>
        <w:t>. Entre le 1</w:t>
      </w:r>
      <w:r w:rsidRPr="00891DB7">
        <w:rPr>
          <w:rFonts w:cstheme="minorHAnsi"/>
          <w:color w:val="595959" w:themeColor="text1" w:themeTint="A6"/>
          <w:vertAlign w:val="superscript"/>
        </w:rPr>
        <w:t>er</w:t>
      </w:r>
      <w:r w:rsidR="00132652">
        <w:rPr>
          <w:rFonts w:cstheme="minorHAnsi"/>
          <w:color w:val="595959" w:themeColor="text1" w:themeTint="A6"/>
        </w:rPr>
        <w:t xml:space="preserve"> septembre et le 18 octobre</w:t>
      </w:r>
      <w:r w:rsidR="00C227FB">
        <w:rPr>
          <w:rFonts w:cstheme="minorHAnsi"/>
          <w:color w:val="595959" w:themeColor="text1" w:themeTint="A6"/>
        </w:rPr>
        <w:t>,</w:t>
      </w:r>
      <w:r w:rsidR="00132652">
        <w:rPr>
          <w:rFonts w:cstheme="minorHAnsi"/>
          <w:color w:val="595959" w:themeColor="text1" w:themeTint="A6"/>
        </w:rPr>
        <w:t xml:space="preserve"> 104 369</w:t>
      </w:r>
      <w:r>
        <w:rPr>
          <w:rFonts w:cstheme="minorHAnsi"/>
          <w:color w:val="595959" w:themeColor="text1" w:themeTint="A6"/>
        </w:rPr>
        <w:t xml:space="preserve"> nouve</w:t>
      </w:r>
      <w:r w:rsidR="00C227FB">
        <w:rPr>
          <w:rFonts w:cstheme="minorHAnsi"/>
          <w:color w:val="595959" w:themeColor="text1" w:themeTint="A6"/>
        </w:rPr>
        <w:t>lles infections</w:t>
      </w:r>
      <w:r w:rsidR="00132652">
        <w:rPr>
          <w:rFonts w:cstheme="minorHAnsi"/>
          <w:color w:val="595959" w:themeColor="text1" w:themeTint="A6"/>
        </w:rPr>
        <w:t xml:space="preserve"> ont été détecté</w:t>
      </w:r>
      <w:r w:rsidR="00C227FB">
        <w:rPr>
          <w:rFonts w:cstheme="minorHAnsi"/>
          <w:color w:val="595959" w:themeColor="text1" w:themeTint="A6"/>
        </w:rPr>
        <w:t>e</w:t>
      </w:r>
      <w:r w:rsidR="00132652">
        <w:rPr>
          <w:rFonts w:cstheme="minorHAnsi"/>
          <w:color w:val="595959" w:themeColor="text1" w:themeTint="A6"/>
        </w:rPr>
        <w:t>s</w:t>
      </w:r>
      <w:r w:rsidR="00C227FB">
        <w:rPr>
          <w:rFonts w:cstheme="minorHAnsi"/>
          <w:color w:val="595959" w:themeColor="text1" w:themeTint="A6"/>
        </w:rPr>
        <w:t>, avec une moyenne actuelle de plus de 3 000 infections rapportées par jour</w:t>
      </w:r>
      <w:r>
        <w:rPr>
          <w:rFonts w:cstheme="minorHAnsi"/>
          <w:color w:val="595959" w:themeColor="text1" w:themeTint="A6"/>
        </w:rPr>
        <w:t>.</w:t>
      </w:r>
    </w:p>
    <w:p w14:paraId="7C1D5036" w14:textId="77777777" w:rsidR="00891DB7" w:rsidRDefault="00891DB7" w:rsidP="0094262E">
      <w:pPr>
        <w:spacing w:after="0" w:line="276" w:lineRule="auto"/>
        <w:jc w:val="both"/>
        <w:rPr>
          <w:rFonts w:cstheme="minorHAnsi"/>
          <w:color w:val="595959" w:themeColor="text1" w:themeTint="A6"/>
        </w:rPr>
      </w:pPr>
    </w:p>
    <w:p w14:paraId="041F2162" w14:textId="77777777" w:rsidR="0094262E" w:rsidRPr="00A43DC8" w:rsidRDefault="0094262E" w:rsidP="0094262E">
      <w:pPr>
        <w:spacing w:after="0" w:line="276" w:lineRule="auto"/>
        <w:jc w:val="both"/>
        <w:rPr>
          <w:rFonts w:cstheme="minorHAnsi"/>
          <w:b/>
          <w:color w:val="595959" w:themeColor="text1" w:themeTint="A6"/>
        </w:rPr>
      </w:pPr>
      <w:r w:rsidRPr="00A43DC8">
        <w:rPr>
          <w:rFonts w:cstheme="minorHAnsi"/>
          <w:b/>
          <w:color w:val="595959" w:themeColor="text1" w:themeTint="A6"/>
        </w:rPr>
        <w:t>Critère b</w:t>
      </w:r>
    </w:p>
    <w:p w14:paraId="39506672" w14:textId="77777777" w:rsidR="0094262E" w:rsidRPr="00AA77B2" w:rsidRDefault="001C6191" w:rsidP="0094262E">
      <w:pPr>
        <w:spacing w:after="0" w:line="240" w:lineRule="auto"/>
        <w:rPr>
          <w:i/>
          <w:color w:val="595959" w:themeColor="text1" w:themeTint="A6"/>
          <w:u w:val="single"/>
        </w:rPr>
      </w:pPr>
      <w:r>
        <w:rPr>
          <w:rFonts w:cstheme="minorHAnsi"/>
          <w:i/>
          <w:color w:val="595959" w:themeColor="text1" w:themeTint="A6"/>
        </w:rPr>
        <w:t>Tout évènement qui entraîne ou qui est susceptible d’entraîner une menace grave</w:t>
      </w:r>
      <w:r w:rsidRPr="00A548A7">
        <w:rPr>
          <w:color w:val="595959" w:themeColor="text1" w:themeTint="A6"/>
        </w:rPr>
        <w:t xml:space="preserve"> </w:t>
      </w:r>
      <w:r w:rsidRPr="00A548A7">
        <w:rPr>
          <w:i/>
          <w:color w:val="595959" w:themeColor="text1" w:themeTint="A6"/>
        </w:rPr>
        <w:t>suite à la présence d'un a</w:t>
      </w:r>
      <w:r>
        <w:rPr>
          <w:i/>
          <w:color w:val="595959" w:themeColor="text1" w:themeTint="A6"/>
        </w:rPr>
        <w:t>gent infectieux chez l'homme</w:t>
      </w:r>
      <w:r w:rsidRPr="00A43DC8">
        <w:rPr>
          <w:rFonts w:cstheme="minorHAnsi"/>
          <w:i/>
          <w:color w:val="595959" w:themeColor="text1" w:themeTint="A6"/>
        </w:rPr>
        <w:t xml:space="preserve"> </w:t>
      </w:r>
      <w:r w:rsidRPr="00AA77B2">
        <w:rPr>
          <w:rFonts w:cstheme="minorHAnsi"/>
          <w:i/>
          <w:color w:val="595959" w:themeColor="text1" w:themeTint="A6"/>
          <w:u w:val="single"/>
        </w:rPr>
        <w:t>q</w:t>
      </w:r>
      <w:r w:rsidR="0094262E" w:rsidRPr="00AA77B2">
        <w:rPr>
          <w:i/>
          <w:color w:val="595959" w:themeColor="text1" w:themeTint="A6"/>
          <w:u w:val="single"/>
        </w:rPr>
        <w:t>ui conduit ou est susceptible de conduire à une ou plusieurs des conséquences suivantes en Belgique:</w:t>
      </w:r>
    </w:p>
    <w:p w14:paraId="5C7705F1" w14:textId="77777777" w:rsidR="0094262E" w:rsidRPr="00A43DC8" w:rsidRDefault="0094262E" w:rsidP="0094262E">
      <w:pPr>
        <w:pStyle w:val="ListParagraph"/>
        <w:numPr>
          <w:ilvl w:val="6"/>
          <w:numId w:val="2"/>
        </w:numPr>
        <w:spacing w:after="0" w:line="240" w:lineRule="auto"/>
        <w:ind w:left="757"/>
        <w:contextualSpacing w:val="0"/>
        <w:rPr>
          <w:i/>
          <w:color w:val="595959" w:themeColor="text1" w:themeTint="A6"/>
        </w:rPr>
      </w:pPr>
      <w:r w:rsidRPr="00A43DC8">
        <w:rPr>
          <w:i/>
          <w:color w:val="595959" w:themeColor="text1" w:themeTint="A6"/>
        </w:rPr>
        <w:t>une surcharge grave de certains professionnels des soins et services de santé;</w:t>
      </w:r>
    </w:p>
    <w:p w14:paraId="5D2BE948" w14:textId="77777777" w:rsidR="0094262E" w:rsidRPr="00A43DC8" w:rsidRDefault="0094262E" w:rsidP="0094262E">
      <w:pPr>
        <w:pStyle w:val="ListParagraph"/>
        <w:numPr>
          <w:ilvl w:val="6"/>
          <w:numId w:val="2"/>
        </w:numPr>
        <w:spacing w:after="0" w:line="240" w:lineRule="auto"/>
        <w:ind w:left="757"/>
        <w:contextualSpacing w:val="0"/>
        <w:rPr>
          <w:i/>
          <w:color w:val="595959" w:themeColor="text1" w:themeTint="A6"/>
        </w:rPr>
      </w:pPr>
      <w:r w:rsidRPr="00A43DC8">
        <w:rPr>
          <w:i/>
          <w:color w:val="595959" w:themeColor="text1" w:themeTint="A6"/>
        </w:rPr>
        <w:t>la nécessité de prévoir le renforcement, l'allégement ou le soutien de certains professionnels des soins et services de santé;</w:t>
      </w:r>
    </w:p>
    <w:p w14:paraId="78A15D39" w14:textId="77777777" w:rsidR="008C68D6" w:rsidRPr="0092798D" w:rsidRDefault="0094262E" w:rsidP="008C68D6">
      <w:pPr>
        <w:pStyle w:val="ListParagraph"/>
        <w:numPr>
          <w:ilvl w:val="6"/>
          <w:numId w:val="2"/>
        </w:numPr>
        <w:spacing w:after="0" w:line="276" w:lineRule="auto"/>
        <w:ind w:left="757"/>
        <w:contextualSpacing w:val="0"/>
        <w:jc w:val="both"/>
        <w:rPr>
          <w:rFonts w:cstheme="minorHAnsi"/>
          <w:i/>
          <w:color w:val="595959" w:themeColor="text1" w:themeTint="A6"/>
        </w:rPr>
      </w:pPr>
      <w:r w:rsidRPr="00A43DC8">
        <w:rPr>
          <w:i/>
          <w:color w:val="595959" w:themeColor="text1" w:themeTint="A6"/>
        </w:rPr>
        <w:t>le déploiement rapide et massif de médicaments, dispositifs médicaux ou équipements de protection individuelle.</w:t>
      </w:r>
    </w:p>
    <w:p w14:paraId="61824D64" w14:textId="77777777" w:rsidR="0092798D" w:rsidRDefault="0092798D" w:rsidP="0092798D">
      <w:pPr>
        <w:pStyle w:val="ListParagraph"/>
        <w:spacing w:after="0" w:line="276" w:lineRule="auto"/>
        <w:ind w:left="757"/>
        <w:contextualSpacing w:val="0"/>
        <w:jc w:val="both"/>
        <w:rPr>
          <w:rFonts w:cstheme="minorHAnsi"/>
          <w:i/>
          <w:color w:val="595959" w:themeColor="text1" w:themeTint="A6"/>
        </w:rPr>
      </w:pPr>
    </w:p>
    <w:p w14:paraId="5EDFCE91" w14:textId="4DF99290" w:rsidR="00725361" w:rsidRPr="0092798D" w:rsidRDefault="00725361" w:rsidP="0092798D">
      <w:pPr>
        <w:spacing w:after="0" w:line="276" w:lineRule="auto"/>
        <w:jc w:val="both"/>
        <w:rPr>
          <w:rFonts w:cstheme="minorHAnsi"/>
          <w:color w:val="595959" w:themeColor="text1" w:themeTint="A6"/>
        </w:rPr>
      </w:pPr>
      <w:r w:rsidRPr="0092798D">
        <w:rPr>
          <w:rFonts w:cstheme="minorHAnsi"/>
          <w:color w:val="595959" w:themeColor="text1" w:themeTint="A6"/>
        </w:rPr>
        <w:lastRenderedPageBreak/>
        <w:t>L</w:t>
      </w:r>
      <w:r w:rsidR="00E64419">
        <w:rPr>
          <w:rFonts w:cstheme="minorHAnsi"/>
          <w:color w:val="595959" w:themeColor="text1" w:themeTint="A6"/>
        </w:rPr>
        <w:t>’évaluation de ce critère</w:t>
      </w:r>
      <w:r w:rsidRPr="0092798D">
        <w:rPr>
          <w:rFonts w:cstheme="minorHAnsi"/>
          <w:color w:val="595959" w:themeColor="text1" w:themeTint="A6"/>
        </w:rPr>
        <w:t xml:space="preserve"> reste comparable à celle décrite dans le document </w:t>
      </w:r>
      <w:hyperlink r:id="rId9" w:history="1">
        <w:r w:rsidRPr="006A24B1">
          <w:rPr>
            <w:rStyle w:val="Hyperlink"/>
            <w:rFonts w:cstheme="minorHAnsi"/>
          </w:rPr>
          <w:t>Evaluation du risque COVID-19, septembre 2021</w:t>
        </w:r>
      </w:hyperlink>
      <w:r w:rsidRPr="0092798D">
        <w:rPr>
          <w:rFonts w:cstheme="minorHAnsi"/>
          <w:color w:val="595959" w:themeColor="text1" w:themeTint="A6"/>
        </w:rPr>
        <w:t>.</w:t>
      </w:r>
    </w:p>
    <w:p w14:paraId="3E627BE2" w14:textId="54B39D58" w:rsidR="00E66881" w:rsidRDefault="002E7C66" w:rsidP="00E66881">
      <w:pPr>
        <w:pStyle w:val="ListParagraph"/>
        <w:numPr>
          <w:ilvl w:val="0"/>
          <w:numId w:val="3"/>
        </w:numPr>
        <w:spacing w:after="0" w:line="276" w:lineRule="auto"/>
        <w:ind w:left="1003"/>
        <w:jc w:val="both"/>
        <w:rPr>
          <w:rFonts w:cstheme="minorHAnsi"/>
          <w:color w:val="595959" w:themeColor="text1" w:themeTint="A6"/>
        </w:rPr>
      </w:pPr>
      <w:r w:rsidRPr="002E7C66">
        <w:rPr>
          <w:rFonts w:cstheme="minorHAnsi"/>
          <w:color w:val="595959" w:themeColor="text1" w:themeTint="A6"/>
        </w:rPr>
        <w:t>La situation épidémiologique est resté</w:t>
      </w:r>
      <w:r w:rsidR="00A27761">
        <w:rPr>
          <w:rFonts w:cstheme="minorHAnsi"/>
          <w:color w:val="595959" w:themeColor="text1" w:themeTint="A6"/>
        </w:rPr>
        <w:t>e</w:t>
      </w:r>
      <w:r w:rsidRPr="002E7C66">
        <w:rPr>
          <w:rFonts w:cstheme="minorHAnsi"/>
          <w:color w:val="595959" w:themeColor="text1" w:themeTint="A6"/>
        </w:rPr>
        <w:t xml:space="preserve"> stable pendant plusieurs semaines, mais la tendance a nettement changé au cours de</w:t>
      </w:r>
      <w:r w:rsidR="00BA315F">
        <w:rPr>
          <w:rFonts w:cstheme="minorHAnsi"/>
          <w:color w:val="595959" w:themeColor="text1" w:themeTint="A6"/>
        </w:rPr>
        <w:t>s</w:t>
      </w:r>
      <w:r w:rsidRPr="002E7C66">
        <w:rPr>
          <w:rFonts w:cstheme="minorHAnsi"/>
          <w:color w:val="595959" w:themeColor="text1" w:themeTint="A6"/>
        </w:rPr>
        <w:t xml:space="preserve"> derniers jours, avec une forte augmentation du nombre de nouvelles infections dans toutes les provinces</w:t>
      </w:r>
      <w:r w:rsidRPr="00BA315F">
        <w:rPr>
          <w:rFonts w:cstheme="minorHAnsi"/>
          <w:color w:val="595959" w:themeColor="text1" w:themeTint="A6"/>
        </w:rPr>
        <w:t>/régions. Dans le contexte de période</w:t>
      </w:r>
      <w:r w:rsidR="00A27761">
        <w:rPr>
          <w:rFonts w:cstheme="minorHAnsi"/>
          <w:color w:val="595959" w:themeColor="text1" w:themeTint="A6"/>
        </w:rPr>
        <w:t xml:space="preserve"> hivernale, et peu de mesures</w:t>
      </w:r>
      <w:r w:rsidRPr="00BA315F">
        <w:rPr>
          <w:rFonts w:cstheme="minorHAnsi"/>
          <w:color w:val="595959" w:themeColor="text1" w:themeTint="A6"/>
        </w:rPr>
        <w:t xml:space="preserve"> barrière persistantes, il est attendu que la circulation virale va encore s</w:t>
      </w:r>
      <w:r w:rsidRPr="002E7C66">
        <w:rPr>
          <w:rFonts w:cstheme="minorHAnsi"/>
          <w:color w:val="595959" w:themeColor="text1" w:themeTint="A6"/>
        </w:rPr>
        <w:t>’intensifier, résultant également en une augmentation du nombre</w:t>
      </w:r>
      <w:r w:rsidR="00E64419">
        <w:rPr>
          <w:rFonts w:cstheme="minorHAnsi"/>
          <w:color w:val="595959" w:themeColor="text1" w:themeTint="A6"/>
        </w:rPr>
        <w:t xml:space="preserve"> de patients hospitalisés et de</w:t>
      </w:r>
      <w:r w:rsidRPr="002E7C66">
        <w:rPr>
          <w:rFonts w:cstheme="minorHAnsi"/>
          <w:color w:val="595959" w:themeColor="text1" w:themeTint="A6"/>
        </w:rPr>
        <w:t xml:space="preserve"> décès. </w:t>
      </w:r>
      <w:r w:rsidR="00725361" w:rsidRPr="002E7C66">
        <w:rPr>
          <w:rFonts w:cstheme="minorHAnsi"/>
          <w:color w:val="595959" w:themeColor="text1" w:themeTint="A6"/>
        </w:rPr>
        <w:t>Les</w:t>
      </w:r>
      <w:r w:rsidR="001C6191" w:rsidRPr="002E7C66">
        <w:rPr>
          <w:rFonts w:cstheme="minorHAnsi"/>
          <w:color w:val="595959" w:themeColor="text1" w:themeTint="A6"/>
        </w:rPr>
        <w:t xml:space="preserve"> travaux de modélisation de l’Université de Hasselt et de l</w:t>
      </w:r>
      <w:r w:rsidR="00725361" w:rsidRPr="002E7C66">
        <w:rPr>
          <w:rFonts w:cstheme="minorHAnsi"/>
          <w:color w:val="595959" w:themeColor="text1" w:themeTint="A6"/>
        </w:rPr>
        <w:t>’U</w:t>
      </w:r>
      <w:r w:rsidR="001C6191" w:rsidRPr="002E7C66">
        <w:rPr>
          <w:rFonts w:cstheme="minorHAnsi"/>
          <w:color w:val="595959" w:themeColor="text1" w:themeTint="A6"/>
        </w:rPr>
        <w:t>niversité d’</w:t>
      </w:r>
      <w:r w:rsidR="00725361" w:rsidRPr="002E7C66">
        <w:rPr>
          <w:rFonts w:cstheme="minorHAnsi"/>
          <w:color w:val="595959" w:themeColor="text1" w:themeTint="A6"/>
        </w:rPr>
        <w:t>Anvers ont été mis à jour fin septembre (</w:t>
      </w:r>
      <w:hyperlink r:id="rId10" w:history="1">
        <w:r w:rsidR="00725361" w:rsidRPr="002E7C66">
          <w:rPr>
            <w:rStyle w:val="Hyperlink"/>
            <w:rFonts w:cstheme="minorHAnsi"/>
          </w:rPr>
          <w:t>note technique</w:t>
        </w:r>
      </w:hyperlink>
      <w:r w:rsidR="00725361" w:rsidRPr="002E7C66">
        <w:rPr>
          <w:rFonts w:cstheme="minorHAnsi"/>
          <w:color w:val="595959" w:themeColor="text1" w:themeTint="A6"/>
        </w:rPr>
        <w:t xml:space="preserve"> du consortium</w:t>
      </w:r>
      <w:r w:rsidR="001C6191" w:rsidRPr="002E7C66">
        <w:rPr>
          <w:rFonts w:cstheme="minorHAnsi"/>
          <w:color w:val="595959" w:themeColor="text1" w:themeTint="A6"/>
        </w:rPr>
        <w:t xml:space="preserve"> SIMID, 20 septembre 2021)</w:t>
      </w:r>
      <w:r>
        <w:rPr>
          <w:rFonts w:cstheme="minorHAnsi"/>
          <w:color w:val="595959" w:themeColor="text1" w:themeTint="A6"/>
        </w:rPr>
        <w:t xml:space="preserve">, montrant </w:t>
      </w:r>
      <w:r w:rsidR="00725361" w:rsidRPr="002E7C66">
        <w:rPr>
          <w:rFonts w:cstheme="minorHAnsi"/>
          <w:color w:val="595959" w:themeColor="text1" w:themeTint="A6"/>
        </w:rPr>
        <w:t>la possibilité d’une nouvelle vague d’hospitalisations en novembre, en fonction des changements de comportement de la population et du nombre de contacts.</w:t>
      </w:r>
      <w:r w:rsidR="00E66881">
        <w:rPr>
          <w:rFonts w:cstheme="minorHAnsi"/>
          <w:color w:val="595959" w:themeColor="text1" w:themeTint="A6"/>
        </w:rPr>
        <w:t xml:space="preserve">  </w:t>
      </w:r>
    </w:p>
    <w:p w14:paraId="4B047754" w14:textId="53EB6DCE" w:rsidR="00995EC4" w:rsidRPr="005E6C64" w:rsidRDefault="00E66881" w:rsidP="002138DB">
      <w:pPr>
        <w:pStyle w:val="ListParagraph"/>
        <w:numPr>
          <w:ilvl w:val="0"/>
          <w:numId w:val="3"/>
        </w:numPr>
        <w:spacing w:after="0" w:line="276" w:lineRule="auto"/>
        <w:ind w:left="1003"/>
        <w:jc w:val="both"/>
        <w:rPr>
          <w:rFonts w:cstheme="minorHAnsi"/>
          <w:color w:val="595959" w:themeColor="text1" w:themeTint="A6"/>
        </w:rPr>
      </w:pPr>
      <w:r w:rsidRPr="005E6C64">
        <w:rPr>
          <w:rFonts w:cstheme="minorHAnsi"/>
          <w:color w:val="595959" w:themeColor="text1" w:themeTint="A6"/>
        </w:rPr>
        <w:t>L’intensification de la circulation virale aura un impact sur la pression sur le système de soins.</w:t>
      </w:r>
      <w:r w:rsidR="007C7094" w:rsidRPr="005E6C64">
        <w:rPr>
          <w:rFonts w:cstheme="minorHAnsi"/>
          <w:color w:val="595959" w:themeColor="text1" w:themeTint="A6"/>
        </w:rPr>
        <w:t xml:space="preserve"> Déjà maintenant, la</w:t>
      </w:r>
      <w:r w:rsidRPr="005E6C64">
        <w:rPr>
          <w:rFonts w:cstheme="minorHAnsi"/>
          <w:color w:val="595959" w:themeColor="text1" w:themeTint="A6"/>
        </w:rPr>
        <w:t xml:space="preserve"> surveillance par un réseau de médecins vigies indique que 45 % des médecins jugent que la charge de travail liée au COVID est élevée (36 %) ou très élevée (9 %), et les services CLB/PSE sont sous pression. Une plus forte augmentation du nombre de nouvelles hospitalisations mettra également </w:t>
      </w:r>
      <w:r w:rsidR="002138DB" w:rsidRPr="005E6C64">
        <w:rPr>
          <w:rFonts w:cstheme="minorHAnsi"/>
          <w:color w:val="595959" w:themeColor="text1" w:themeTint="A6"/>
        </w:rPr>
        <w:t xml:space="preserve">sous pression les hôpitaux. La capacité y dépend toujours notamment </w:t>
      </w:r>
      <w:r w:rsidR="003C2F04" w:rsidRPr="005E6C64">
        <w:rPr>
          <w:rFonts w:cstheme="minorHAnsi"/>
          <w:color w:val="595959" w:themeColor="text1" w:themeTint="A6"/>
        </w:rPr>
        <w:t>de la disponibilité du personnel soignant</w:t>
      </w:r>
      <w:r w:rsidR="002138DB" w:rsidRPr="005E6C64">
        <w:rPr>
          <w:rFonts w:cstheme="minorHAnsi"/>
          <w:color w:val="595959" w:themeColor="text1" w:themeTint="A6"/>
        </w:rPr>
        <w:t>,</w:t>
      </w:r>
      <w:r w:rsidR="003C2F04" w:rsidRPr="005E6C64">
        <w:rPr>
          <w:rFonts w:cstheme="minorHAnsi"/>
          <w:color w:val="595959" w:themeColor="text1" w:themeTint="A6"/>
        </w:rPr>
        <w:t xml:space="preserve"> qui est encore fragilisé par les vagues épidé</w:t>
      </w:r>
      <w:r w:rsidR="005615D3" w:rsidRPr="005E6C64">
        <w:rPr>
          <w:rFonts w:cstheme="minorHAnsi"/>
          <w:color w:val="595959" w:themeColor="text1" w:themeTint="A6"/>
        </w:rPr>
        <w:t xml:space="preserve">miques précédentes (congé, </w:t>
      </w:r>
      <w:proofErr w:type="spellStart"/>
      <w:r w:rsidR="005615D3" w:rsidRPr="005E6C64">
        <w:rPr>
          <w:rFonts w:cstheme="minorHAnsi"/>
          <w:color w:val="595959" w:themeColor="text1" w:themeTint="A6"/>
        </w:rPr>
        <w:t>burn-</w:t>
      </w:r>
      <w:r w:rsidR="003C2F04" w:rsidRPr="005E6C64">
        <w:rPr>
          <w:rFonts w:cstheme="minorHAnsi"/>
          <w:color w:val="595959" w:themeColor="text1" w:themeTint="A6"/>
        </w:rPr>
        <w:t>out</w:t>
      </w:r>
      <w:proofErr w:type="spellEnd"/>
      <w:r w:rsidR="003C2F04" w:rsidRPr="005E6C64">
        <w:rPr>
          <w:rFonts w:cstheme="minorHAnsi"/>
          <w:color w:val="595959" w:themeColor="text1" w:themeTint="A6"/>
        </w:rPr>
        <w:t xml:space="preserve"> ou autres absences)</w:t>
      </w:r>
      <w:r w:rsidR="002138DB" w:rsidRPr="005E6C64">
        <w:rPr>
          <w:rFonts w:cstheme="minorHAnsi"/>
          <w:color w:val="595959" w:themeColor="text1" w:themeTint="A6"/>
        </w:rPr>
        <w:t xml:space="preserve"> et de la nécessité de pouvoir assurer le r</w:t>
      </w:r>
      <w:r w:rsidRPr="005E6C64">
        <w:rPr>
          <w:rFonts w:cstheme="minorHAnsi"/>
          <w:color w:val="595959" w:themeColor="text1" w:themeTint="A6"/>
        </w:rPr>
        <w:t xml:space="preserve">attrapage </w:t>
      </w:r>
      <w:r w:rsidR="002138DB" w:rsidRPr="005E6C64">
        <w:rPr>
          <w:rFonts w:cstheme="minorHAnsi"/>
          <w:color w:val="595959" w:themeColor="text1" w:themeTint="A6"/>
        </w:rPr>
        <w:t xml:space="preserve">et maintien </w:t>
      </w:r>
      <w:r w:rsidRPr="005E6C64">
        <w:rPr>
          <w:rFonts w:cstheme="minorHAnsi"/>
          <w:color w:val="595959" w:themeColor="text1" w:themeTint="A6"/>
        </w:rPr>
        <w:t>des soins non-COVID</w:t>
      </w:r>
      <w:r w:rsidR="003C2F04" w:rsidRPr="005E6C64">
        <w:rPr>
          <w:rFonts w:cstheme="minorHAnsi"/>
          <w:color w:val="595959" w:themeColor="text1" w:themeTint="A6"/>
        </w:rPr>
        <w:t xml:space="preserve">. </w:t>
      </w:r>
    </w:p>
    <w:p w14:paraId="0562A584" w14:textId="558B74D3" w:rsidR="00AA77B2" w:rsidRPr="00995EC4" w:rsidRDefault="00F02E41" w:rsidP="00E66881">
      <w:pPr>
        <w:pStyle w:val="ListParagraph"/>
        <w:numPr>
          <w:ilvl w:val="0"/>
          <w:numId w:val="3"/>
        </w:numPr>
        <w:spacing w:after="0" w:line="276" w:lineRule="auto"/>
        <w:ind w:left="1003"/>
        <w:jc w:val="both"/>
        <w:rPr>
          <w:rFonts w:cstheme="minorHAnsi"/>
          <w:color w:val="595959" w:themeColor="text1" w:themeTint="A6"/>
        </w:rPr>
      </w:pPr>
      <w:bookmarkStart w:id="0" w:name="_GoBack"/>
      <w:bookmarkEnd w:id="0"/>
      <w:r>
        <w:rPr>
          <w:rFonts w:cstheme="minorHAnsi"/>
          <w:color w:val="595959" w:themeColor="text1" w:themeTint="A6"/>
        </w:rPr>
        <w:t>La charge liée</w:t>
      </w:r>
      <w:r w:rsidR="00AA77B2" w:rsidRPr="00995EC4">
        <w:rPr>
          <w:rFonts w:cstheme="minorHAnsi"/>
          <w:color w:val="595959" w:themeColor="text1" w:themeTint="A6"/>
        </w:rPr>
        <w:t xml:space="preserve"> aux autres infections respiratoires est encore difficile à estimer</w:t>
      </w:r>
      <w:r w:rsidR="00F65468">
        <w:rPr>
          <w:rFonts w:cstheme="minorHAnsi"/>
          <w:color w:val="595959" w:themeColor="text1" w:themeTint="A6"/>
        </w:rPr>
        <w:t>.</w:t>
      </w:r>
    </w:p>
    <w:p w14:paraId="4F35161E" w14:textId="77777777" w:rsidR="002138DB" w:rsidRDefault="002138DB" w:rsidP="0094262E">
      <w:pPr>
        <w:spacing w:after="0" w:line="276" w:lineRule="auto"/>
        <w:jc w:val="both"/>
        <w:rPr>
          <w:rFonts w:cstheme="minorHAnsi"/>
          <w:b/>
          <w:color w:val="595959" w:themeColor="text1" w:themeTint="A6"/>
        </w:rPr>
      </w:pPr>
    </w:p>
    <w:p w14:paraId="05BA3C91" w14:textId="48BE7FAE" w:rsidR="0094262E" w:rsidRPr="00A43DC8" w:rsidRDefault="0094262E" w:rsidP="0094262E">
      <w:pPr>
        <w:spacing w:after="0" w:line="276" w:lineRule="auto"/>
        <w:jc w:val="both"/>
        <w:rPr>
          <w:rFonts w:cstheme="minorHAnsi"/>
          <w:b/>
          <w:color w:val="595959" w:themeColor="text1" w:themeTint="A6"/>
        </w:rPr>
      </w:pPr>
      <w:r w:rsidRPr="00A43DC8">
        <w:rPr>
          <w:rFonts w:cstheme="minorHAnsi"/>
          <w:b/>
          <w:color w:val="595959" w:themeColor="text1" w:themeTint="A6"/>
        </w:rPr>
        <w:t>Critère c</w:t>
      </w:r>
    </w:p>
    <w:p w14:paraId="54B2325C" w14:textId="77777777" w:rsidR="0094262E" w:rsidRDefault="00AA77B2" w:rsidP="0094262E">
      <w:pPr>
        <w:spacing w:after="0" w:line="276" w:lineRule="auto"/>
        <w:jc w:val="both"/>
        <w:rPr>
          <w:rFonts w:cstheme="minorHAnsi"/>
          <w:i/>
          <w:color w:val="595959" w:themeColor="text1" w:themeTint="A6"/>
        </w:rPr>
      </w:pPr>
      <w:r>
        <w:rPr>
          <w:rFonts w:cstheme="minorHAnsi"/>
          <w:i/>
          <w:color w:val="595959" w:themeColor="text1" w:themeTint="A6"/>
        </w:rPr>
        <w:t>Tout évènement qui entraîne ou qui est susceptible d’entraîner une menace grave</w:t>
      </w:r>
      <w:r w:rsidRPr="00A548A7">
        <w:rPr>
          <w:color w:val="595959" w:themeColor="text1" w:themeTint="A6"/>
        </w:rPr>
        <w:t xml:space="preserve"> </w:t>
      </w:r>
      <w:r w:rsidRPr="00A548A7">
        <w:rPr>
          <w:i/>
          <w:color w:val="595959" w:themeColor="text1" w:themeTint="A6"/>
        </w:rPr>
        <w:t>suite à la présence d'un a</w:t>
      </w:r>
      <w:r>
        <w:rPr>
          <w:i/>
          <w:color w:val="595959" w:themeColor="text1" w:themeTint="A6"/>
        </w:rPr>
        <w:t>gent infectieux chez l'homme</w:t>
      </w:r>
      <w:r w:rsidRPr="00A43DC8">
        <w:rPr>
          <w:rFonts w:cstheme="minorHAnsi"/>
          <w:i/>
          <w:color w:val="595959" w:themeColor="text1" w:themeTint="A6"/>
        </w:rPr>
        <w:t xml:space="preserve"> </w:t>
      </w:r>
      <w:r w:rsidRPr="00AA77B2">
        <w:rPr>
          <w:rFonts w:cstheme="minorHAnsi"/>
          <w:i/>
          <w:color w:val="595959" w:themeColor="text1" w:themeTint="A6"/>
          <w:u w:val="single"/>
        </w:rPr>
        <w:t>q</w:t>
      </w:r>
      <w:r w:rsidR="0094262E" w:rsidRPr="00AA77B2">
        <w:rPr>
          <w:i/>
          <w:color w:val="595959" w:themeColor="text1" w:themeTint="A6"/>
          <w:u w:val="single"/>
        </w:rPr>
        <w:t>ui nécessite une coordination et une gestion des acteurs compétents au niveau national afin de faire disparaître la menace ou de limiter les conséquences néfastes de l'événement</w:t>
      </w:r>
      <w:r>
        <w:rPr>
          <w:rFonts w:cstheme="minorHAnsi"/>
          <w:i/>
          <w:color w:val="595959" w:themeColor="text1" w:themeTint="A6"/>
        </w:rPr>
        <w:t>.</w:t>
      </w:r>
    </w:p>
    <w:p w14:paraId="5342C94A" w14:textId="77777777" w:rsidR="00AA77B2" w:rsidRPr="00A43DC8" w:rsidRDefault="00AA77B2" w:rsidP="0094262E">
      <w:pPr>
        <w:spacing w:after="0" w:line="276" w:lineRule="auto"/>
        <w:jc w:val="both"/>
        <w:rPr>
          <w:rFonts w:cstheme="minorHAnsi"/>
          <w:i/>
          <w:color w:val="595959" w:themeColor="text1" w:themeTint="A6"/>
        </w:rPr>
      </w:pPr>
    </w:p>
    <w:p w14:paraId="4430FBDE" w14:textId="77777777" w:rsidR="00AA77B2" w:rsidRDefault="00AA77B2" w:rsidP="00AA77B2">
      <w:pPr>
        <w:spacing w:after="0" w:line="276" w:lineRule="auto"/>
        <w:jc w:val="both"/>
        <w:rPr>
          <w:rFonts w:cstheme="minorHAnsi"/>
          <w:color w:val="595959" w:themeColor="text1" w:themeTint="A6"/>
        </w:rPr>
      </w:pPr>
      <w:r w:rsidRPr="0092798D">
        <w:rPr>
          <w:rFonts w:cstheme="minorHAnsi"/>
          <w:color w:val="595959" w:themeColor="text1" w:themeTint="A6"/>
        </w:rPr>
        <w:t xml:space="preserve">La situation actuelle reste comparable à celle décrite dans le document </w:t>
      </w:r>
      <w:hyperlink r:id="rId11" w:history="1">
        <w:r w:rsidRPr="00F65468">
          <w:rPr>
            <w:rStyle w:val="Hyperlink"/>
            <w:rFonts w:cstheme="minorHAnsi"/>
          </w:rPr>
          <w:t>Evaluation du risque COVID-19, septembre 2021</w:t>
        </w:r>
      </w:hyperlink>
      <w:r w:rsidRPr="0092798D">
        <w:rPr>
          <w:rFonts w:cstheme="minorHAnsi"/>
          <w:color w:val="595959" w:themeColor="text1" w:themeTint="A6"/>
        </w:rPr>
        <w:t>.</w:t>
      </w:r>
    </w:p>
    <w:p w14:paraId="263B4147" w14:textId="77777777" w:rsidR="00AA77B2" w:rsidRPr="0092798D" w:rsidRDefault="00AA77B2" w:rsidP="00AA77B2">
      <w:pPr>
        <w:spacing w:after="0" w:line="276" w:lineRule="auto"/>
        <w:jc w:val="both"/>
        <w:rPr>
          <w:rFonts w:cstheme="minorHAnsi"/>
          <w:color w:val="595959" w:themeColor="text1" w:themeTint="A6"/>
        </w:rPr>
      </w:pPr>
    </w:p>
    <w:p w14:paraId="4A43FB29" w14:textId="77777777" w:rsidR="0094262E" w:rsidRPr="00A43DC8" w:rsidRDefault="0094262E" w:rsidP="0094262E">
      <w:pPr>
        <w:spacing w:after="0" w:line="276" w:lineRule="auto"/>
        <w:jc w:val="both"/>
        <w:rPr>
          <w:rFonts w:cstheme="minorHAnsi"/>
          <w:b/>
          <w:color w:val="595959" w:themeColor="text1" w:themeTint="A6"/>
        </w:rPr>
      </w:pPr>
      <w:r w:rsidRPr="00A43DC8">
        <w:rPr>
          <w:rFonts w:cstheme="minorHAnsi"/>
          <w:b/>
          <w:color w:val="595959" w:themeColor="text1" w:themeTint="A6"/>
        </w:rPr>
        <w:t>Critère d</w:t>
      </w:r>
    </w:p>
    <w:p w14:paraId="2D0740D7" w14:textId="77777777" w:rsidR="0094262E" w:rsidRDefault="00AA77B2" w:rsidP="0094262E">
      <w:pPr>
        <w:spacing w:after="0" w:line="240" w:lineRule="auto"/>
        <w:rPr>
          <w:rFonts w:cstheme="minorHAnsi"/>
          <w:i/>
          <w:color w:val="595959" w:themeColor="text1" w:themeTint="A6"/>
        </w:rPr>
      </w:pPr>
      <w:r>
        <w:rPr>
          <w:rFonts w:cstheme="minorHAnsi"/>
          <w:i/>
          <w:color w:val="595959" w:themeColor="text1" w:themeTint="A6"/>
        </w:rPr>
        <w:t>Tout évènement qui entraîne ou qui est susceptible d’entraîner une menace grave</w:t>
      </w:r>
      <w:r w:rsidRPr="00A548A7">
        <w:rPr>
          <w:color w:val="595959" w:themeColor="text1" w:themeTint="A6"/>
        </w:rPr>
        <w:t xml:space="preserve"> </w:t>
      </w:r>
      <w:r w:rsidRPr="00A548A7">
        <w:rPr>
          <w:i/>
          <w:color w:val="595959" w:themeColor="text1" w:themeTint="A6"/>
        </w:rPr>
        <w:t>suite à la présence d'un a</w:t>
      </w:r>
      <w:r>
        <w:rPr>
          <w:i/>
          <w:color w:val="595959" w:themeColor="text1" w:themeTint="A6"/>
        </w:rPr>
        <w:t>gent infectieux chez l'homme</w:t>
      </w:r>
      <w:r w:rsidRPr="00A43DC8">
        <w:rPr>
          <w:rFonts w:cstheme="minorHAnsi"/>
          <w:i/>
          <w:color w:val="595959" w:themeColor="text1" w:themeTint="A6"/>
        </w:rPr>
        <w:t xml:space="preserve"> </w:t>
      </w:r>
      <w:r w:rsidRPr="00AA77B2">
        <w:rPr>
          <w:rFonts w:cstheme="minorHAnsi"/>
          <w:i/>
          <w:color w:val="595959" w:themeColor="text1" w:themeTint="A6"/>
          <w:u w:val="single"/>
        </w:rPr>
        <w:t>q</w:t>
      </w:r>
      <w:r w:rsidR="0094262E" w:rsidRPr="00AA77B2">
        <w:rPr>
          <w:i/>
          <w:color w:val="595959" w:themeColor="text1" w:themeTint="A6"/>
          <w:u w:val="single"/>
        </w:rPr>
        <w:t xml:space="preserve">ui, le cas échéant, a conduit à une ou plusieurs des conséquences suivantes: la situation est reconnue par l'Organisation mondiale de la santé comme "Public </w:t>
      </w:r>
      <w:proofErr w:type="spellStart"/>
      <w:r w:rsidR="0094262E" w:rsidRPr="00AA77B2">
        <w:rPr>
          <w:i/>
          <w:color w:val="595959" w:themeColor="text1" w:themeTint="A6"/>
          <w:u w:val="single"/>
        </w:rPr>
        <w:t>Health</w:t>
      </w:r>
      <w:proofErr w:type="spellEnd"/>
      <w:r w:rsidR="0094262E" w:rsidRPr="00AA77B2">
        <w:rPr>
          <w:i/>
          <w:color w:val="595959" w:themeColor="text1" w:themeTint="A6"/>
          <w:u w:val="single"/>
        </w:rPr>
        <w:t xml:space="preserve"> Emergency of International </w:t>
      </w:r>
      <w:proofErr w:type="spellStart"/>
      <w:r w:rsidR="0094262E" w:rsidRPr="00AA77B2">
        <w:rPr>
          <w:i/>
          <w:color w:val="595959" w:themeColor="text1" w:themeTint="A6"/>
          <w:u w:val="single"/>
        </w:rPr>
        <w:t>Concern</w:t>
      </w:r>
      <w:proofErr w:type="spellEnd"/>
      <w:r w:rsidR="0094262E" w:rsidRPr="00AA77B2">
        <w:rPr>
          <w:i/>
          <w:color w:val="595959" w:themeColor="text1" w:themeTint="A6"/>
          <w:u w:val="single"/>
        </w:rPr>
        <w:t>"; la situation est reconnue par la Commission européenne conformément aux dispositions de l'article 12 de la décision n° 1082/2013/UE</w:t>
      </w:r>
      <w:r w:rsidR="0094262E" w:rsidRPr="00A43DC8">
        <w:rPr>
          <w:i/>
          <w:color w:val="595959" w:themeColor="text1" w:themeTint="A6"/>
        </w:rPr>
        <w:t>.</w:t>
      </w:r>
    </w:p>
    <w:p w14:paraId="0A4F55FF" w14:textId="77777777" w:rsidR="00F3602E" w:rsidRDefault="00F3602E" w:rsidP="0094262E">
      <w:pPr>
        <w:spacing w:after="0" w:line="240" w:lineRule="auto"/>
        <w:rPr>
          <w:rFonts w:cstheme="minorHAnsi"/>
          <w:i/>
          <w:color w:val="595959" w:themeColor="text1" w:themeTint="A6"/>
        </w:rPr>
      </w:pPr>
    </w:p>
    <w:p w14:paraId="20A2BB9B" w14:textId="77777777" w:rsidR="00995EC4" w:rsidRPr="00995EC4" w:rsidRDefault="00E6003F" w:rsidP="00995EC4">
      <w:pPr>
        <w:spacing w:after="0" w:line="276" w:lineRule="auto"/>
        <w:jc w:val="both"/>
        <w:rPr>
          <w:rFonts w:cstheme="minorHAnsi"/>
          <w:color w:val="595959" w:themeColor="text1" w:themeTint="A6"/>
        </w:rPr>
      </w:pPr>
      <w:r w:rsidRPr="00E6003F">
        <w:rPr>
          <w:rFonts w:cstheme="minorHAnsi"/>
          <w:color w:val="595959" w:themeColor="text1" w:themeTint="A6"/>
        </w:rPr>
        <w:t xml:space="preserve">L’ECDC a publié une mise à jour de </w:t>
      </w:r>
      <w:hyperlink r:id="rId12" w:history="1">
        <w:r w:rsidRPr="00F65468">
          <w:rPr>
            <w:rStyle w:val="Hyperlink"/>
            <w:rFonts w:cstheme="minorHAnsi"/>
          </w:rPr>
          <w:t>l’évaluation du risque lié au COVID-19</w:t>
        </w:r>
      </w:hyperlink>
      <w:r w:rsidRPr="00E6003F">
        <w:rPr>
          <w:rFonts w:cstheme="minorHAnsi"/>
          <w:color w:val="595959" w:themeColor="text1" w:themeTint="A6"/>
        </w:rPr>
        <w:t xml:space="preserve"> le 30 septembre 2021</w:t>
      </w:r>
      <w:r>
        <w:rPr>
          <w:rFonts w:cstheme="minorHAnsi"/>
          <w:color w:val="595959" w:themeColor="text1" w:themeTint="A6"/>
        </w:rPr>
        <w:t xml:space="preserve"> au vu des nombreuses mesures de relaxation mises en place dans les pays de l’UE</w:t>
      </w:r>
      <w:r w:rsidR="00995EC4">
        <w:rPr>
          <w:rFonts w:cstheme="minorHAnsi"/>
          <w:color w:val="595959" w:themeColor="text1" w:themeTint="A6"/>
        </w:rPr>
        <w:t>, de la dominance du variant Delta et de l’évolution de la couverture vaccinale.</w:t>
      </w:r>
      <w:r w:rsidR="00F65468">
        <w:rPr>
          <w:rFonts w:cstheme="minorHAnsi"/>
          <w:color w:val="595959" w:themeColor="text1" w:themeTint="A6"/>
        </w:rPr>
        <w:t xml:space="preserve"> </w:t>
      </w:r>
      <w:r w:rsidR="00995EC4" w:rsidRPr="00995EC4">
        <w:rPr>
          <w:rFonts w:cstheme="minorHAnsi"/>
          <w:color w:val="595959" w:themeColor="text1" w:themeTint="A6"/>
        </w:rPr>
        <w:t xml:space="preserve">Des travaux de modélisation montrent </w:t>
      </w:r>
      <w:r w:rsidR="00995EC4">
        <w:rPr>
          <w:rFonts w:cstheme="minorHAnsi"/>
          <w:color w:val="595959" w:themeColor="text1" w:themeTint="A6"/>
        </w:rPr>
        <w:t>qu’une augmentation du nombre de cas, des hospitalisations et des décès peut être attendue dans les semaines à venir en fonction de la</w:t>
      </w:r>
      <w:r w:rsidR="00995EC4" w:rsidRPr="00995EC4">
        <w:rPr>
          <w:rFonts w:cstheme="minorHAnsi"/>
          <w:color w:val="595959" w:themeColor="text1" w:themeTint="A6"/>
        </w:rPr>
        <w:t xml:space="preserve"> couverture vaccinale </w:t>
      </w:r>
      <w:r w:rsidR="00995EC4">
        <w:rPr>
          <w:rFonts w:cstheme="minorHAnsi"/>
          <w:color w:val="595959" w:themeColor="text1" w:themeTint="A6"/>
        </w:rPr>
        <w:t xml:space="preserve">et des mesures en place. Une couverture vaccinale </w:t>
      </w:r>
      <w:r w:rsidR="00995EC4" w:rsidRPr="00995EC4">
        <w:rPr>
          <w:rFonts w:cstheme="minorHAnsi"/>
          <w:color w:val="595959" w:themeColor="text1" w:themeTint="A6"/>
        </w:rPr>
        <w:t>élevée combinée à un nombre de contacts limité est essentielle à la réduction du risque de surcharge des soins de santé.</w:t>
      </w:r>
      <w:r w:rsidR="001E5142">
        <w:rPr>
          <w:rFonts w:cstheme="minorHAnsi"/>
          <w:color w:val="595959" w:themeColor="text1" w:themeTint="A6"/>
        </w:rPr>
        <w:t xml:space="preserve"> </w:t>
      </w:r>
      <w:r w:rsidR="00486067">
        <w:rPr>
          <w:rFonts w:cstheme="minorHAnsi"/>
          <w:color w:val="595959" w:themeColor="text1" w:themeTint="A6"/>
        </w:rPr>
        <w:lastRenderedPageBreak/>
        <w:t>Cependant, même d</w:t>
      </w:r>
      <w:r w:rsidR="00995EC4">
        <w:rPr>
          <w:rFonts w:cstheme="minorHAnsi"/>
          <w:color w:val="595959" w:themeColor="text1" w:themeTint="A6"/>
        </w:rPr>
        <w:t>ans les pays présentant une couverture vaccinale satisfaisante, la</w:t>
      </w:r>
      <w:r w:rsidR="001E5142">
        <w:rPr>
          <w:rFonts w:cstheme="minorHAnsi"/>
          <w:color w:val="595959" w:themeColor="text1" w:themeTint="A6"/>
        </w:rPr>
        <w:t xml:space="preserve"> charge liée au COVID-19 pourrait être influencée par la</w:t>
      </w:r>
      <w:r w:rsidR="00995EC4">
        <w:rPr>
          <w:rFonts w:cstheme="minorHAnsi"/>
          <w:color w:val="595959" w:themeColor="text1" w:themeTint="A6"/>
        </w:rPr>
        <w:t xml:space="preserve"> durée de la protection</w:t>
      </w:r>
      <w:r w:rsidR="001E5142">
        <w:rPr>
          <w:rFonts w:cstheme="minorHAnsi"/>
          <w:color w:val="595959" w:themeColor="text1" w:themeTint="A6"/>
        </w:rPr>
        <w:t xml:space="preserve"> conférée par la vaccination ainsi que </w:t>
      </w:r>
      <w:r w:rsidR="00F65468">
        <w:rPr>
          <w:rFonts w:cstheme="minorHAnsi"/>
          <w:color w:val="595959" w:themeColor="text1" w:themeTint="A6"/>
        </w:rPr>
        <w:t xml:space="preserve">par </w:t>
      </w:r>
      <w:r w:rsidR="001E5142">
        <w:rPr>
          <w:rFonts w:cstheme="minorHAnsi"/>
          <w:color w:val="595959" w:themeColor="text1" w:themeTint="A6"/>
        </w:rPr>
        <w:t xml:space="preserve">l’émergence de </w:t>
      </w:r>
      <w:proofErr w:type="spellStart"/>
      <w:r w:rsidR="001E5142">
        <w:rPr>
          <w:rFonts w:cstheme="minorHAnsi"/>
          <w:color w:val="595959" w:themeColor="text1" w:themeTint="A6"/>
        </w:rPr>
        <w:t>variants</w:t>
      </w:r>
      <w:proofErr w:type="spellEnd"/>
      <w:r w:rsidR="001E5142">
        <w:rPr>
          <w:rFonts w:cstheme="minorHAnsi"/>
          <w:color w:val="595959" w:themeColor="text1" w:themeTint="A6"/>
        </w:rPr>
        <w:t xml:space="preserve"> échappant au système immunitaire.</w:t>
      </w:r>
    </w:p>
    <w:p w14:paraId="1E03E3FB" w14:textId="77777777" w:rsidR="00995EC4" w:rsidRDefault="00995EC4" w:rsidP="0094262E">
      <w:pPr>
        <w:spacing w:after="0" w:line="240" w:lineRule="auto"/>
        <w:rPr>
          <w:rFonts w:cstheme="minorHAnsi"/>
          <w:color w:val="595959" w:themeColor="text1" w:themeTint="A6"/>
        </w:rPr>
      </w:pPr>
    </w:p>
    <w:p w14:paraId="1306A6FF" w14:textId="77777777" w:rsidR="0094262E" w:rsidRPr="00A43DC8" w:rsidRDefault="0094262E" w:rsidP="0094262E">
      <w:pPr>
        <w:spacing w:after="0" w:line="276" w:lineRule="auto"/>
        <w:jc w:val="both"/>
        <w:rPr>
          <w:rFonts w:cstheme="minorHAnsi"/>
          <w:b/>
          <w:color w:val="339966"/>
          <w:sz w:val="24"/>
          <w:szCs w:val="24"/>
        </w:rPr>
      </w:pPr>
      <w:r w:rsidRPr="00A43DC8">
        <w:rPr>
          <w:rFonts w:cstheme="minorHAnsi"/>
          <w:b/>
          <w:color w:val="339966"/>
          <w:sz w:val="24"/>
          <w:szCs w:val="24"/>
        </w:rPr>
        <w:t>Conclusion</w:t>
      </w:r>
    </w:p>
    <w:p w14:paraId="01413139" w14:textId="0B2B60F9" w:rsidR="004A074F" w:rsidRDefault="004735B3" w:rsidP="004735B3">
      <w:pPr>
        <w:spacing w:after="0" w:line="276" w:lineRule="auto"/>
        <w:jc w:val="both"/>
        <w:rPr>
          <w:rFonts w:cstheme="minorHAnsi"/>
          <w:color w:val="595959" w:themeColor="text1" w:themeTint="A6"/>
        </w:rPr>
      </w:pPr>
      <w:r w:rsidRPr="004735B3">
        <w:rPr>
          <w:rFonts w:cstheme="minorHAnsi"/>
          <w:color w:val="595959" w:themeColor="text1" w:themeTint="A6"/>
        </w:rPr>
        <w:t>L</w:t>
      </w:r>
      <w:r w:rsidR="00E64419">
        <w:rPr>
          <w:rFonts w:cstheme="minorHAnsi"/>
          <w:color w:val="595959" w:themeColor="text1" w:themeTint="A6"/>
        </w:rPr>
        <w:t>’évaluation</w:t>
      </w:r>
      <w:r w:rsidRPr="004735B3">
        <w:rPr>
          <w:rFonts w:cstheme="minorHAnsi"/>
          <w:color w:val="595959" w:themeColor="text1" w:themeTint="A6"/>
        </w:rPr>
        <w:t xml:space="preserve"> reste comparable à celle décrite début septembre 2021</w:t>
      </w:r>
      <w:r>
        <w:rPr>
          <w:rFonts w:cstheme="minorHAnsi"/>
          <w:color w:val="595959" w:themeColor="text1" w:themeTint="A6"/>
        </w:rPr>
        <w:t xml:space="preserve">, </w:t>
      </w:r>
      <w:r w:rsidR="00E64419">
        <w:rPr>
          <w:rFonts w:cstheme="minorHAnsi"/>
          <w:color w:val="595959" w:themeColor="text1" w:themeTint="A6"/>
        </w:rPr>
        <w:t xml:space="preserve">en notant toutefois une stagnation de la couverture vaccinale et une détérioration récente de la situation épidémiologique, avec une augmentation du nombre de nouvelles infections, ainsi que des hospitalisations dans toutes les régions/provinces. </w:t>
      </w:r>
    </w:p>
    <w:p w14:paraId="3D0A0E1B" w14:textId="20B87317" w:rsidR="0094262E" w:rsidRDefault="004735B3" w:rsidP="004735B3">
      <w:pPr>
        <w:spacing w:after="0" w:line="276" w:lineRule="auto"/>
        <w:jc w:val="both"/>
        <w:rPr>
          <w:rFonts w:cstheme="minorHAnsi"/>
          <w:color w:val="595959" w:themeColor="text1" w:themeTint="A6"/>
        </w:rPr>
      </w:pPr>
      <w:r>
        <w:rPr>
          <w:rFonts w:cstheme="minorHAnsi"/>
          <w:color w:val="595959" w:themeColor="text1" w:themeTint="A6"/>
        </w:rPr>
        <w:t>L’évolution pour les mois à venir reste</w:t>
      </w:r>
      <w:r w:rsidR="00486067">
        <w:rPr>
          <w:rFonts w:cstheme="minorHAnsi"/>
          <w:color w:val="595959" w:themeColor="text1" w:themeTint="A6"/>
        </w:rPr>
        <w:t xml:space="preserve"> </w:t>
      </w:r>
      <w:r w:rsidR="00E64419">
        <w:rPr>
          <w:rFonts w:cstheme="minorHAnsi"/>
          <w:color w:val="595959" w:themeColor="text1" w:themeTint="A6"/>
        </w:rPr>
        <w:t xml:space="preserve">donc </w:t>
      </w:r>
      <w:r w:rsidR="00BA315F">
        <w:rPr>
          <w:rFonts w:cstheme="minorHAnsi"/>
          <w:color w:val="595959" w:themeColor="text1" w:themeTint="A6"/>
        </w:rPr>
        <w:t xml:space="preserve">encore </w:t>
      </w:r>
      <w:r>
        <w:rPr>
          <w:rFonts w:cstheme="minorHAnsi"/>
          <w:color w:val="595959" w:themeColor="text1" w:themeTint="A6"/>
        </w:rPr>
        <w:t>incertaine</w:t>
      </w:r>
      <w:r w:rsidR="004A074F">
        <w:rPr>
          <w:rFonts w:cstheme="minorHAnsi"/>
          <w:color w:val="595959" w:themeColor="text1" w:themeTint="A6"/>
        </w:rPr>
        <w:t xml:space="preserve"> </w:t>
      </w:r>
      <w:r w:rsidR="00E64419">
        <w:rPr>
          <w:rFonts w:cstheme="minorHAnsi"/>
          <w:color w:val="595959" w:themeColor="text1" w:themeTint="A6"/>
        </w:rPr>
        <w:t>et une coordination des mesures barrières reste importante au niveau national.</w:t>
      </w:r>
    </w:p>
    <w:p w14:paraId="45CBF6B4" w14:textId="77777777" w:rsidR="009542E7" w:rsidRDefault="009542E7" w:rsidP="004735B3">
      <w:pPr>
        <w:spacing w:after="0" w:line="276" w:lineRule="auto"/>
        <w:jc w:val="both"/>
        <w:rPr>
          <w:rFonts w:cstheme="minorHAnsi"/>
          <w:color w:val="595959" w:themeColor="text1" w:themeTint="A6"/>
        </w:rPr>
      </w:pPr>
    </w:p>
    <w:p w14:paraId="1AC93267" w14:textId="0650184C" w:rsidR="002E4B15" w:rsidRPr="004735B3" w:rsidRDefault="002E4B15" w:rsidP="004735B3">
      <w:pPr>
        <w:spacing w:after="0" w:line="276" w:lineRule="auto"/>
        <w:jc w:val="both"/>
        <w:rPr>
          <w:rFonts w:cstheme="minorHAnsi"/>
          <w:color w:val="595959" w:themeColor="text1" w:themeTint="A6"/>
        </w:rPr>
      </w:pPr>
    </w:p>
    <w:sectPr w:rsidR="002E4B15" w:rsidRPr="004735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2D2F" w14:textId="77777777" w:rsidR="00E64419" w:rsidRDefault="00E64419" w:rsidP="00E64419">
      <w:pPr>
        <w:spacing w:after="0" w:line="240" w:lineRule="auto"/>
      </w:pPr>
      <w:r>
        <w:separator/>
      </w:r>
    </w:p>
  </w:endnote>
  <w:endnote w:type="continuationSeparator" w:id="0">
    <w:p w14:paraId="5E037C65" w14:textId="77777777" w:rsidR="00E64419" w:rsidRDefault="00E64419" w:rsidP="00E6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D450" w14:textId="77777777" w:rsidR="00E64419" w:rsidRDefault="00E6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53179"/>
      <w:docPartObj>
        <w:docPartGallery w:val="Page Numbers (Bottom of Page)"/>
        <w:docPartUnique/>
      </w:docPartObj>
    </w:sdtPr>
    <w:sdtEndPr>
      <w:rPr>
        <w:noProof/>
      </w:rPr>
    </w:sdtEndPr>
    <w:sdtContent>
      <w:p w14:paraId="6CA8589E" w14:textId="5854260C" w:rsidR="00E64419" w:rsidRDefault="00E64419">
        <w:pPr>
          <w:pStyle w:val="Footer"/>
          <w:jc w:val="right"/>
        </w:pPr>
        <w:r>
          <w:fldChar w:fldCharType="begin"/>
        </w:r>
        <w:r>
          <w:instrText xml:space="preserve"> PAGE   \* MERGEFORMAT </w:instrText>
        </w:r>
        <w:r>
          <w:fldChar w:fldCharType="separate"/>
        </w:r>
        <w:r w:rsidR="005E6C64">
          <w:rPr>
            <w:noProof/>
          </w:rPr>
          <w:t>3</w:t>
        </w:r>
        <w:r>
          <w:rPr>
            <w:noProof/>
          </w:rPr>
          <w:fldChar w:fldCharType="end"/>
        </w:r>
      </w:p>
    </w:sdtContent>
  </w:sdt>
  <w:p w14:paraId="6E0B1CE0" w14:textId="77777777" w:rsidR="00E64419" w:rsidRDefault="00E64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EF63" w14:textId="77777777" w:rsidR="00E64419" w:rsidRDefault="00E6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3C22" w14:textId="77777777" w:rsidR="00E64419" w:rsidRDefault="00E64419" w:rsidP="00E64419">
      <w:pPr>
        <w:spacing w:after="0" w:line="240" w:lineRule="auto"/>
      </w:pPr>
      <w:r>
        <w:separator/>
      </w:r>
    </w:p>
  </w:footnote>
  <w:footnote w:type="continuationSeparator" w:id="0">
    <w:p w14:paraId="3EFE6BE7" w14:textId="77777777" w:rsidR="00E64419" w:rsidRDefault="00E64419" w:rsidP="00E64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14EE" w14:textId="77777777" w:rsidR="00E64419" w:rsidRDefault="00E64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1213" w14:textId="77777777" w:rsidR="00E64419" w:rsidRDefault="00E64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DF7A" w14:textId="77777777" w:rsidR="00E64419" w:rsidRDefault="00E64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149B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877841"/>
    <w:multiLevelType w:val="hybridMultilevel"/>
    <w:tmpl w:val="612AF02A"/>
    <w:lvl w:ilvl="0" w:tplc="6C72B892">
      <w:start w:val="4"/>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6C72B892">
      <w:start w:val="4"/>
      <w:numFmt w:val="bullet"/>
      <w:lvlText w:val="-"/>
      <w:lvlJc w:val="left"/>
      <w:pPr>
        <w:ind w:left="5040" w:hanging="360"/>
      </w:pPr>
      <w:rPr>
        <w:rFonts w:ascii="Calibri" w:eastAsia="Calibri" w:hAnsi="Calibri" w:cs="Calibri"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FA82332"/>
    <w:multiLevelType w:val="hybridMultilevel"/>
    <w:tmpl w:val="60761A3C"/>
    <w:lvl w:ilvl="0" w:tplc="26B2F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3255D"/>
    <w:multiLevelType w:val="hybridMultilevel"/>
    <w:tmpl w:val="60761A3C"/>
    <w:lvl w:ilvl="0" w:tplc="26B2F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3321"/>
    <w:multiLevelType w:val="multilevel"/>
    <w:tmpl w:val="A08A5D92"/>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44"/>
    <w:rsid w:val="00132652"/>
    <w:rsid w:val="001602E6"/>
    <w:rsid w:val="001C6191"/>
    <w:rsid w:val="001E5142"/>
    <w:rsid w:val="00206B4A"/>
    <w:rsid w:val="002138DB"/>
    <w:rsid w:val="0024785C"/>
    <w:rsid w:val="002E4B15"/>
    <w:rsid w:val="002E7C66"/>
    <w:rsid w:val="003C2F04"/>
    <w:rsid w:val="004735B3"/>
    <w:rsid w:val="00486067"/>
    <w:rsid w:val="004A074F"/>
    <w:rsid w:val="00525307"/>
    <w:rsid w:val="00536A6B"/>
    <w:rsid w:val="005615D3"/>
    <w:rsid w:val="005A06C5"/>
    <w:rsid w:val="005E6C64"/>
    <w:rsid w:val="00601A95"/>
    <w:rsid w:val="0065471B"/>
    <w:rsid w:val="006A24B1"/>
    <w:rsid w:val="00725361"/>
    <w:rsid w:val="00763075"/>
    <w:rsid w:val="00781C85"/>
    <w:rsid w:val="007C7094"/>
    <w:rsid w:val="007F5063"/>
    <w:rsid w:val="00804DE7"/>
    <w:rsid w:val="00891DB7"/>
    <w:rsid w:val="008B4173"/>
    <w:rsid w:val="008C68D6"/>
    <w:rsid w:val="00913B96"/>
    <w:rsid w:val="00926726"/>
    <w:rsid w:val="0092798D"/>
    <w:rsid w:val="0094262E"/>
    <w:rsid w:val="009542E7"/>
    <w:rsid w:val="00995EC4"/>
    <w:rsid w:val="00A03744"/>
    <w:rsid w:val="00A27761"/>
    <w:rsid w:val="00A548A7"/>
    <w:rsid w:val="00AA77B2"/>
    <w:rsid w:val="00BA315F"/>
    <w:rsid w:val="00C227FB"/>
    <w:rsid w:val="00D47797"/>
    <w:rsid w:val="00E05D94"/>
    <w:rsid w:val="00E431ED"/>
    <w:rsid w:val="00E6003F"/>
    <w:rsid w:val="00E64419"/>
    <w:rsid w:val="00E66881"/>
    <w:rsid w:val="00F02E41"/>
    <w:rsid w:val="00F3602E"/>
    <w:rsid w:val="00F65468"/>
    <w:rsid w:val="00F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0557"/>
  <w15:chartTrackingRefBased/>
  <w15:docId w15:val="{7E63F739-B945-4020-9537-52C4344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Heading1">
    <w:name w:val="heading 1"/>
    <w:aliases w:val="T1 Sciensano,T1"/>
    <w:basedOn w:val="Normal"/>
    <w:next w:val="Normal"/>
    <w:link w:val="Heading1Char"/>
    <w:uiPriority w:val="9"/>
    <w:qFormat/>
    <w:rsid w:val="00A03744"/>
    <w:pPr>
      <w:keepNext/>
      <w:keepLines/>
      <w:numPr>
        <w:numId w:val="1"/>
      </w:numPr>
      <w:suppressAutoHyphens/>
      <w:spacing w:after="0" w:line="276" w:lineRule="auto"/>
      <w:contextualSpacing/>
      <w:jc w:val="center"/>
      <w:outlineLvl w:val="0"/>
    </w:pPr>
    <w:rPr>
      <w:rFonts w:ascii="Times New Roman" w:eastAsiaTheme="majorEastAsia" w:hAnsi="Times New Roman" w:cstheme="majorBidi"/>
      <w:b/>
      <w:bCs/>
      <w:caps/>
      <w:color w:val="3AAA35"/>
      <w:spacing w:val="20"/>
      <w:sz w:val="40"/>
      <w:szCs w:val="28"/>
      <w:lang w:eastAsia="fr-BE"/>
    </w:rPr>
  </w:style>
  <w:style w:type="paragraph" w:styleId="Heading2">
    <w:name w:val="heading 2"/>
    <w:aliases w:val="T2 Sciensano,T2"/>
    <w:basedOn w:val="Normal"/>
    <w:next w:val="Normal"/>
    <w:link w:val="Heading2Char"/>
    <w:uiPriority w:val="9"/>
    <w:qFormat/>
    <w:rsid w:val="00A03744"/>
    <w:pPr>
      <w:keepNext/>
      <w:keepLines/>
      <w:numPr>
        <w:ilvl w:val="1"/>
        <w:numId w:val="1"/>
      </w:numPr>
      <w:suppressAutoHyphens/>
      <w:spacing w:before="200" w:after="300" w:line="240" w:lineRule="auto"/>
      <w:contextualSpacing/>
      <w:jc w:val="center"/>
      <w:outlineLvl w:val="1"/>
    </w:pPr>
    <w:rPr>
      <w:rFonts w:ascii="Times New Roman" w:eastAsiaTheme="majorEastAsia" w:hAnsi="Times New Roman" w:cstheme="majorBidi"/>
      <w:b/>
      <w:bCs/>
      <w:color w:val="BCCF00"/>
      <w:spacing w:val="20"/>
      <w:sz w:val="36"/>
      <w:szCs w:val="26"/>
      <w:lang w:eastAsia="fr-BE"/>
    </w:rPr>
  </w:style>
  <w:style w:type="paragraph" w:styleId="Heading3">
    <w:name w:val="heading 3"/>
    <w:aliases w:val="T3 Sciensano,T3"/>
    <w:basedOn w:val="Normal"/>
    <w:next w:val="Normal"/>
    <w:link w:val="Heading3Char"/>
    <w:uiPriority w:val="9"/>
    <w:qFormat/>
    <w:rsid w:val="00A03744"/>
    <w:pPr>
      <w:keepNext/>
      <w:keepLines/>
      <w:numPr>
        <w:ilvl w:val="2"/>
        <w:numId w:val="1"/>
      </w:numPr>
      <w:suppressAutoHyphens/>
      <w:spacing w:before="200" w:after="100" w:line="276" w:lineRule="auto"/>
      <w:contextualSpacing/>
      <w:jc w:val="both"/>
      <w:outlineLvl w:val="2"/>
    </w:pPr>
    <w:rPr>
      <w:rFonts w:ascii="Times New Roman" w:eastAsiaTheme="majorEastAsia" w:hAnsi="Times New Roman" w:cstheme="majorBidi"/>
      <w:b/>
      <w:bCs/>
      <w:caps/>
      <w:color w:val="3AAA35"/>
      <w:sz w:val="24"/>
      <w:szCs w:val="24"/>
      <w:lang w:eastAsia="fr-BE"/>
    </w:rPr>
  </w:style>
  <w:style w:type="paragraph" w:styleId="Heading4">
    <w:name w:val="heading 4"/>
    <w:aliases w:val="T4 Sciensano,T4"/>
    <w:basedOn w:val="Normal"/>
    <w:next w:val="Normal"/>
    <w:link w:val="Heading4Char"/>
    <w:uiPriority w:val="9"/>
    <w:qFormat/>
    <w:rsid w:val="00A03744"/>
    <w:pPr>
      <w:keepNext/>
      <w:keepLines/>
      <w:numPr>
        <w:ilvl w:val="3"/>
        <w:numId w:val="1"/>
      </w:numPr>
      <w:suppressAutoHyphens/>
      <w:spacing w:before="200" w:after="100" w:line="276" w:lineRule="auto"/>
      <w:contextualSpacing/>
      <w:jc w:val="both"/>
      <w:outlineLvl w:val="3"/>
    </w:pPr>
    <w:rPr>
      <w:rFonts w:ascii="Times New Roman" w:eastAsiaTheme="majorEastAsia" w:hAnsi="Times New Roman" w:cstheme="majorBidi"/>
      <w:b/>
      <w:bCs/>
      <w:iCs/>
      <w:color w:val="BCCF00"/>
      <w:sz w:val="24"/>
      <w:szCs w:val="24"/>
      <w:lang w:eastAsia="fr-BE"/>
    </w:rPr>
  </w:style>
  <w:style w:type="paragraph" w:styleId="Heading5">
    <w:name w:val="heading 5"/>
    <w:aliases w:val="T5 Sciensano,T5"/>
    <w:basedOn w:val="Normal"/>
    <w:next w:val="Normal"/>
    <w:link w:val="Heading5Char"/>
    <w:uiPriority w:val="9"/>
    <w:qFormat/>
    <w:rsid w:val="00A03744"/>
    <w:pPr>
      <w:keepNext/>
      <w:keepLines/>
      <w:numPr>
        <w:ilvl w:val="4"/>
        <w:numId w:val="1"/>
      </w:numPr>
      <w:suppressAutoHyphens/>
      <w:spacing w:before="200" w:after="100" w:line="276" w:lineRule="auto"/>
      <w:contextualSpacing/>
      <w:jc w:val="both"/>
      <w:outlineLvl w:val="4"/>
    </w:pPr>
    <w:rPr>
      <w:rFonts w:ascii="Times New Roman" w:eastAsiaTheme="majorEastAsia" w:hAnsi="Times New Roman" w:cstheme="majorBidi"/>
      <w:b/>
      <w:color w:val="006633"/>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Sciensano Char,T1 Char"/>
    <w:basedOn w:val="DefaultParagraphFont"/>
    <w:link w:val="Heading1"/>
    <w:uiPriority w:val="9"/>
    <w:rsid w:val="00A03744"/>
    <w:rPr>
      <w:rFonts w:ascii="Times New Roman" w:eastAsiaTheme="majorEastAsia" w:hAnsi="Times New Roman" w:cstheme="majorBidi"/>
      <w:b/>
      <w:bCs/>
      <w:caps/>
      <w:color w:val="3AAA35"/>
      <w:spacing w:val="20"/>
      <w:sz w:val="40"/>
      <w:szCs w:val="28"/>
      <w:lang w:val="fr-BE" w:eastAsia="fr-BE"/>
    </w:rPr>
  </w:style>
  <w:style w:type="character" w:customStyle="1" w:styleId="Heading2Char">
    <w:name w:val="Heading 2 Char"/>
    <w:aliases w:val="T2 Sciensano Char,T2 Char"/>
    <w:basedOn w:val="DefaultParagraphFont"/>
    <w:link w:val="Heading2"/>
    <w:uiPriority w:val="9"/>
    <w:rsid w:val="00A03744"/>
    <w:rPr>
      <w:rFonts w:ascii="Times New Roman" w:eastAsiaTheme="majorEastAsia" w:hAnsi="Times New Roman" w:cstheme="majorBidi"/>
      <w:b/>
      <w:bCs/>
      <w:color w:val="BCCF00"/>
      <w:spacing w:val="20"/>
      <w:sz w:val="36"/>
      <w:szCs w:val="26"/>
      <w:lang w:val="fr-BE" w:eastAsia="fr-BE"/>
    </w:rPr>
  </w:style>
  <w:style w:type="character" w:customStyle="1" w:styleId="Heading3Char">
    <w:name w:val="Heading 3 Char"/>
    <w:aliases w:val="T3 Sciensano Char,T3 Char"/>
    <w:basedOn w:val="DefaultParagraphFont"/>
    <w:link w:val="Heading3"/>
    <w:uiPriority w:val="9"/>
    <w:rsid w:val="00A03744"/>
    <w:rPr>
      <w:rFonts w:ascii="Times New Roman" w:eastAsiaTheme="majorEastAsia" w:hAnsi="Times New Roman" w:cstheme="majorBidi"/>
      <w:b/>
      <w:bCs/>
      <w:caps/>
      <w:color w:val="3AAA35"/>
      <w:sz w:val="24"/>
      <w:szCs w:val="24"/>
      <w:lang w:val="fr-BE" w:eastAsia="fr-BE"/>
    </w:rPr>
  </w:style>
  <w:style w:type="character" w:customStyle="1" w:styleId="Heading4Char">
    <w:name w:val="Heading 4 Char"/>
    <w:aliases w:val="T4 Sciensano Char,T4 Char"/>
    <w:basedOn w:val="DefaultParagraphFont"/>
    <w:link w:val="Heading4"/>
    <w:uiPriority w:val="9"/>
    <w:rsid w:val="00A03744"/>
    <w:rPr>
      <w:rFonts w:ascii="Times New Roman" w:eastAsiaTheme="majorEastAsia" w:hAnsi="Times New Roman" w:cstheme="majorBidi"/>
      <w:b/>
      <w:bCs/>
      <w:iCs/>
      <w:color w:val="BCCF00"/>
      <w:sz w:val="24"/>
      <w:szCs w:val="24"/>
      <w:lang w:val="fr-BE" w:eastAsia="fr-BE"/>
    </w:rPr>
  </w:style>
  <w:style w:type="character" w:customStyle="1" w:styleId="Heading5Char">
    <w:name w:val="Heading 5 Char"/>
    <w:aliases w:val="T5 Sciensano Char,T5 Char"/>
    <w:basedOn w:val="DefaultParagraphFont"/>
    <w:link w:val="Heading5"/>
    <w:uiPriority w:val="9"/>
    <w:rsid w:val="00A03744"/>
    <w:rPr>
      <w:rFonts w:ascii="Times New Roman" w:eastAsiaTheme="majorEastAsia" w:hAnsi="Times New Roman" w:cstheme="majorBidi"/>
      <w:b/>
      <w:color w:val="006633"/>
      <w:sz w:val="24"/>
      <w:szCs w:val="24"/>
      <w:lang w:val="fr-BE" w:eastAsia="fr-BE"/>
    </w:rPr>
  </w:style>
  <w:style w:type="paragraph" w:customStyle="1" w:styleId="BodySciensano">
    <w:name w:val="Body Sciensano"/>
    <w:basedOn w:val="Normal"/>
    <w:qFormat/>
    <w:rsid w:val="00A03744"/>
    <w:pPr>
      <w:spacing w:after="0" w:line="240" w:lineRule="auto"/>
      <w:contextualSpacing/>
    </w:pPr>
    <w:rPr>
      <w:rFonts w:ascii="Times New Roman" w:eastAsia="Times New Roman" w:hAnsi="Times New Roman" w:cs="Times New Roman"/>
      <w:sz w:val="24"/>
      <w:szCs w:val="24"/>
      <w:lang w:eastAsia="fr-BE"/>
    </w:rPr>
  </w:style>
  <w:style w:type="paragraph" w:styleId="ListParagraph">
    <w:name w:val="List Paragraph"/>
    <w:basedOn w:val="Normal"/>
    <w:uiPriority w:val="34"/>
    <w:qFormat/>
    <w:rsid w:val="0094262E"/>
    <w:pPr>
      <w:ind w:left="720"/>
      <w:contextualSpacing/>
    </w:pPr>
  </w:style>
  <w:style w:type="character" w:styleId="Hyperlink">
    <w:name w:val="Hyperlink"/>
    <w:basedOn w:val="DefaultParagraphFont"/>
    <w:uiPriority w:val="99"/>
    <w:unhideWhenUsed/>
    <w:rsid w:val="0024785C"/>
    <w:rPr>
      <w:color w:val="0563C1" w:themeColor="hyperlink"/>
      <w:u w:val="single"/>
    </w:rPr>
  </w:style>
  <w:style w:type="character" w:styleId="FollowedHyperlink">
    <w:name w:val="FollowedHyperlink"/>
    <w:basedOn w:val="DefaultParagraphFont"/>
    <w:uiPriority w:val="99"/>
    <w:semiHidden/>
    <w:unhideWhenUsed/>
    <w:rsid w:val="006A24B1"/>
    <w:rPr>
      <w:color w:val="954F72" w:themeColor="followedHyperlink"/>
      <w:u w:val="single"/>
    </w:rPr>
  </w:style>
  <w:style w:type="character" w:styleId="CommentReference">
    <w:name w:val="annotation reference"/>
    <w:basedOn w:val="DefaultParagraphFont"/>
    <w:uiPriority w:val="99"/>
    <w:semiHidden/>
    <w:unhideWhenUsed/>
    <w:rsid w:val="00C227FB"/>
    <w:rPr>
      <w:sz w:val="16"/>
      <w:szCs w:val="16"/>
    </w:rPr>
  </w:style>
  <w:style w:type="paragraph" w:styleId="CommentText">
    <w:name w:val="annotation text"/>
    <w:basedOn w:val="Normal"/>
    <w:link w:val="CommentTextChar"/>
    <w:uiPriority w:val="99"/>
    <w:semiHidden/>
    <w:unhideWhenUsed/>
    <w:rsid w:val="00C227FB"/>
    <w:pPr>
      <w:spacing w:line="240" w:lineRule="auto"/>
    </w:pPr>
    <w:rPr>
      <w:sz w:val="20"/>
      <w:szCs w:val="20"/>
    </w:rPr>
  </w:style>
  <w:style w:type="character" w:customStyle="1" w:styleId="CommentTextChar">
    <w:name w:val="Comment Text Char"/>
    <w:basedOn w:val="DefaultParagraphFont"/>
    <w:link w:val="CommentText"/>
    <w:uiPriority w:val="99"/>
    <w:semiHidden/>
    <w:rsid w:val="00C227FB"/>
    <w:rPr>
      <w:sz w:val="20"/>
      <w:szCs w:val="20"/>
      <w:lang w:val="fr-BE"/>
    </w:rPr>
  </w:style>
  <w:style w:type="paragraph" w:styleId="CommentSubject">
    <w:name w:val="annotation subject"/>
    <w:basedOn w:val="CommentText"/>
    <w:next w:val="CommentText"/>
    <w:link w:val="CommentSubjectChar"/>
    <w:uiPriority w:val="99"/>
    <w:semiHidden/>
    <w:unhideWhenUsed/>
    <w:rsid w:val="00C227FB"/>
    <w:rPr>
      <w:b/>
      <w:bCs/>
    </w:rPr>
  </w:style>
  <w:style w:type="character" w:customStyle="1" w:styleId="CommentSubjectChar">
    <w:name w:val="Comment Subject Char"/>
    <w:basedOn w:val="CommentTextChar"/>
    <w:link w:val="CommentSubject"/>
    <w:uiPriority w:val="99"/>
    <w:semiHidden/>
    <w:rsid w:val="00C227FB"/>
    <w:rPr>
      <w:b/>
      <w:bCs/>
      <w:sz w:val="20"/>
      <w:szCs w:val="20"/>
      <w:lang w:val="fr-BE"/>
    </w:rPr>
  </w:style>
  <w:style w:type="paragraph" w:styleId="BalloonText">
    <w:name w:val="Balloon Text"/>
    <w:basedOn w:val="Normal"/>
    <w:link w:val="BalloonTextChar"/>
    <w:uiPriority w:val="99"/>
    <w:semiHidden/>
    <w:unhideWhenUsed/>
    <w:rsid w:val="00C2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FB"/>
    <w:rPr>
      <w:rFonts w:ascii="Segoe UI" w:hAnsi="Segoe UI" w:cs="Segoe UI"/>
      <w:sz w:val="18"/>
      <w:szCs w:val="18"/>
      <w:lang w:val="fr-BE"/>
    </w:rPr>
  </w:style>
  <w:style w:type="paragraph" w:styleId="Header">
    <w:name w:val="header"/>
    <w:basedOn w:val="Normal"/>
    <w:link w:val="HeaderChar"/>
    <w:uiPriority w:val="99"/>
    <w:unhideWhenUsed/>
    <w:rsid w:val="00E6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19"/>
    <w:rPr>
      <w:lang w:val="fr-BE"/>
    </w:rPr>
  </w:style>
  <w:style w:type="paragraph" w:styleId="Footer">
    <w:name w:val="footer"/>
    <w:basedOn w:val="Normal"/>
    <w:link w:val="FooterChar"/>
    <w:uiPriority w:val="99"/>
    <w:unhideWhenUsed/>
    <w:rsid w:val="00E6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19"/>
    <w:rPr>
      <w:lang w:val="fr-BE"/>
    </w:rPr>
  </w:style>
  <w:style w:type="paragraph" w:styleId="ListBullet">
    <w:name w:val="List Bullet"/>
    <w:basedOn w:val="Normal"/>
    <w:uiPriority w:val="99"/>
    <w:unhideWhenUsed/>
    <w:rsid w:val="00E6688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20210901_RAG_Risk%20assessement%20pandemic%20law_FR.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dc.europa.eu/en/publications-data/rapid-risk-assessment-assessing-sars-cov-2-circulation-variants-concer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sciensano.be/sites/default/files/Covid19/20210901_RAG_Risk%20assessement%20pandemic%20law_F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vid-en-wetenschap.github.io/assets/20210914_technical_note_SIMI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sciensano.be/sites/default/files/Covid19/20210901_RAG_Risk%20assessement%20pandemic%20law_FR.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De Muylder</dc:creator>
  <cp:keywords/>
  <dc:description/>
  <cp:lastModifiedBy>Tinne Lernout</cp:lastModifiedBy>
  <cp:revision>2</cp:revision>
  <dcterms:created xsi:type="dcterms:W3CDTF">2021-10-21T07:33:00Z</dcterms:created>
  <dcterms:modified xsi:type="dcterms:W3CDTF">2021-10-21T07:33:00Z</dcterms:modified>
</cp:coreProperties>
</file>